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48" w:rsidRDefault="006E4E48">
      <w:pPr>
        <w:pStyle w:val="Overskrift1"/>
        <w:ind w:right="482"/>
      </w:pPr>
      <w:r>
        <w:t xml:space="preserve">Rundskriv </w:t>
      </w:r>
      <w:bookmarkStart w:id="0" w:name="Nr"/>
      <w:bookmarkEnd w:id="0"/>
      <w:r w:rsidR="00EC1360">
        <w:t>11</w:t>
      </w:r>
      <w:r w:rsidR="00591E41">
        <w:t>/2017</w:t>
      </w:r>
    </w:p>
    <w:p w:rsidR="006E4E48" w:rsidRDefault="006E4E48">
      <w:pPr>
        <w:pBdr>
          <w:bottom w:val="single" w:sz="4" w:space="1" w:color="auto"/>
        </w:pBdr>
        <w:rPr>
          <w:sz w:val="20"/>
        </w:rPr>
      </w:pPr>
    </w:p>
    <w:p w:rsidR="006E4E48" w:rsidRDefault="006E4E48">
      <w:pPr>
        <w:rPr>
          <w:sz w:val="32"/>
        </w:rPr>
      </w:pPr>
    </w:p>
    <w:tbl>
      <w:tblPr>
        <w:tblW w:w="0" w:type="auto"/>
        <w:tblLayout w:type="fixed"/>
        <w:tblCellMar>
          <w:left w:w="0" w:type="dxa"/>
          <w:right w:w="0" w:type="dxa"/>
        </w:tblCellMar>
        <w:tblLook w:val="0000" w:firstRow="0" w:lastRow="0" w:firstColumn="0" w:lastColumn="0" w:noHBand="0" w:noVBand="0"/>
      </w:tblPr>
      <w:tblGrid>
        <w:gridCol w:w="1418"/>
        <w:gridCol w:w="4819"/>
        <w:gridCol w:w="1446"/>
        <w:gridCol w:w="1956"/>
      </w:tblGrid>
      <w:tr w:rsidR="006E4E48">
        <w:trPr>
          <w:cantSplit/>
          <w:trHeight w:val="300"/>
        </w:trPr>
        <w:tc>
          <w:tcPr>
            <w:tcW w:w="1418" w:type="dxa"/>
            <w:vMerge w:val="restart"/>
          </w:tcPr>
          <w:p w:rsidR="006E4E48" w:rsidRDefault="006E4E48">
            <w:pPr>
              <w:rPr>
                <w:b/>
              </w:rPr>
            </w:pPr>
            <w:bookmarkStart w:id="1" w:name="Mottaker" w:colFirst="1" w:colLast="1"/>
            <w:bookmarkStart w:id="2" w:name="Vår_referanse" w:colFirst="3" w:colLast="3"/>
            <w:r>
              <w:rPr>
                <w:b/>
              </w:rPr>
              <w:t>Til:</w:t>
            </w:r>
          </w:p>
        </w:tc>
        <w:tc>
          <w:tcPr>
            <w:tcW w:w="4819" w:type="dxa"/>
            <w:vMerge w:val="restart"/>
          </w:tcPr>
          <w:p w:rsidR="006E4E48" w:rsidRDefault="00591E41">
            <w:pPr>
              <w:ind w:left="74" w:right="284"/>
            </w:pPr>
            <w:r>
              <w:t>Byrådsavdelingene, etatene, bydelene og kommunale foretak</w:t>
            </w:r>
          </w:p>
        </w:tc>
        <w:tc>
          <w:tcPr>
            <w:tcW w:w="1446" w:type="dxa"/>
          </w:tcPr>
          <w:p w:rsidR="006E4E48" w:rsidRDefault="006E4E48">
            <w:pPr>
              <w:rPr>
                <w:b/>
              </w:rPr>
            </w:pPr>
            <w:r>
              <w:rPr>
                <w:b/>
              </w:rPr>
              <w:t>Saksnr.:</w:t>
            </w:r>
          </w:p>
        </w:tc>
        <w:tc>
          <w:tcPr>
            <w:tcW w:w="1956" w:type="dxa"/>
          </w:tcPr>
          <w:p w:rsidR="006E4E48" w:rsidRDefault="00591E41">
            <w:r>
              <w:t>201700186-1</w:t>
            </w:r>
          </w:p>
        </w:tc>
      </w:tr>
      <w:tr w:rsidR="006E4E48">
        <w:trPr>
          <w:cantSplit/>
          <w:trHeight w:val="300"/>
        </w:trPr>
        <w:tc>
          <w:tcPr>
            <w:tcW w:w="1418" w:type="dxa"/>
            <w:vMerge/>
          </w:tcPr>
          <w:p w:rsidR="006E4E48" w:rsidRDefault="006E4E48">
            <w:pPr>
              <w:rPr>
                <w:b/>
              </w:rPr>
            </w:pPr>
            <w:bookmarkStart w:id="3" w:name="Arkivnr" w:colFirst="3" w:colLast="3"/>
            <w:bookmarkEnd w:id="1"/>
            <w:bookmarkEnd w:id="2"/>
          </w:p>
        </w:tc>
        <w:tc>
          <w:tcPr>
            <w:tcW w:w="4819" w:type="dxa"/>
            <w:vMerge/>
          </w:tcPr>
          <w:p w:rsidR="006E4E48" w:rsidRDefault="006E4E48">
            <w:pPr>
              <w:ind w:left="71" w:right="283"/>
            </w:pPr>
          </w:p>
        </w:tc>
        <w:tc>
          <w:tcPr>
            <w:tcW w:w="1446" w:type="dxa"/>
          </w:tcPr>
          <w:p w:rsidR="006E4E48" w:rsidRDefault="006E4E48">
            <w:pPr>
              <w:rPr>
                <w:b/>
              </w:rPr>
            </w:pPr>
            <w:r>
              <w:rPr>
                <w:b/>
              </w:rPr>
              <w:t>Arkivkode:</w:t>
            </w:r>
          </w:p>
        </w:tc>
        <w:tc>
          <w:tcPr>
            <w:tcW w:w="1956" w:type="dxa"/>
          </w:tcPr>
          <w:p w:rsidR="006E4E48" w:rsidRDefault="00591E41">
            <w:r>
              <w:t>101</w:t>
            </w:r>
          </w:p>
        </w:tc>
      </w:tr>
      <w:tr w:rsidR="006E4E48">
        <w:trPr>
          <w:cantSplit/>
          <w:trHeight w:val="300"/>
        </w:trPr>
        <w:tc>
          <w:tcPr>
            <w:tcW w:w="1418" w:type="dxa"/>
          </w:tcPr>
          <w:p w:rsidR="006E4E48" w:rsidRDefault="006E4E48">
            <w:pPr>
              <w:rPr>
                <w:b/>
              </w:rPr>
            </w:pPr>
            <w:bookmarkStart w:id="4" w:name="Dato" w:colFirst="3" w:colLast="3"/>
            <w:bookmarkStart w:id="5" w:name="Fra" w:colFirst="1" w:colLast="1"/>
            <w:bookmarkEnd w:id="3"/>
            <w:r>
              <w:rPr>
                <w:b/>
              </w:rPr>
              <w:t>Fra:</w:t>
            </w:r>
          </w:p>
        </w:tc>
        <w:tc>
          <w:tcPr>
            <w:tcW w:w="4819" w:type="dxa"/>
          </w:tcPr>
          <w:p w:rsidR="006E4E48" w:rsidRDefault="00591E41">
            <w:pPr>
              <w:ind w:left="71" w:right="283"/>
            </w:pPr>
            <w:r>
              <w:t>Byrådsavdeling for finans</w:t>
            </w:r>
          </w:p>
        </w:tc>
        <w:tc>
          <w:tcPr>
            <w:tcW w:w="1446" w:type="dxa"/>
          </w:tcPr>
          <w:p w:rsidR="006E4E48" w:rsidRDefault="006E4E48">
            <w:pPr>
              <w:rPr>
                <w:b/>
              </w:rPr>
            </w:pPr>
            <w:r>
              <w:rPr>
                <w:b/>
              </w:rPr>
              <w:t>Utsendt dato:</w:t>
            </w:r>
          </w:p>
        </w:tc>
        <w:tc>
          <w:tcPr>
            <w:tcW w:w="1956" w:type="dxa"/>
          </w:tcPr>
          <w:p w:rsidR="006E4E48" w:rsidRDefault="002A6D41" w:rsidP="00EC1360">
            <w:r>
              <w:t>1</w:t>
            </w:r>
            <w:r w:rsidR="00EC1360">
              <w:t>7</w:t>
            </w:r>
            <w:bookmarkStart w:id="6" w:name="_GoBack"/>
            <w:bookmarkEnd w:id="6"/>
            <w:r w:rsidR="00622925">
              <w:t>.03</w:t>
            </w:r>
            <w:r w:rsidR="00591E41">
              <w:t>.2017</w:t>
            </w:r>
          </w:p>
        </w:tc>
      </w:tr>
      <w:tr w:rsidR="006E4E48">
        <w:trPr>
          <w:trHeight w:hRule="exact" w:val="300"/>
        </w:trPr>
        <w:tc>
          <w:tcPr>
            <w:tcW w:w="1418" w:type="dxa"/>
          </w:tcPr>
          <w:p w:rsidR="006E4E48" w:rsidRDefault="006E4E48">
            <w:pPr>
              <w:rPr>
                <w:b/>
              </w:rPr>
            </w:pPr>
            <w:bookmarkStart w:id="7" w:name="Dato_fra" w:colFirst="3" w:colLast="3"/>
            <w:bookmarkStart w:id="8" w:name="Saksbehandler" w:colFirst="1" w:colLast="1"/>
            <w:bookmarkEnd w:id="4"/>
            <w:bookmarkEnd w:id="5"/>
            <w:r>
              <w:rPr>
                <w:b/>
              </w:rPr>
              <w:t>Saksbeh.:</w:t>
            </w:r>
          </w:p>
        </w:tc>
        <w:tc>
          <w:tcPr>
            <w:tcW w:w="4819" w:type="dxa"/>
          </w:tcPr>
          <w:p w:rsidR="006E4E48" w:rsidRDefault="00591E41">
            <w:pPr>
              <w:ind w:left="71" w:right="283"/>
            </w:pPr>
            <w:r>
              <w:t>Svein Sengebusch</w:t>
            </w:r>
          </w:p>
        </w:tc>
        <w:tc>
          <w:tcPr>
            <w:tcW w:w="1446" w:type="dxa"/>
          </w:tcPr>
          <w:p w:rsidR="006E4E48" w:rsidRDefault="006E4E48">
            <w:pPr>
              <w:rPr>
                <w:b/>
              </w:rPr>
            </w:pPr>
            <w:r>
              <w:rPr>
                <w:b/>
              </w:rPr>
              <w:t>Gjelder fra:</w:t>
            </w:r>
          </w:p>
        </w:tc>
        <w:tc>
          <w:tcPr>
            <w:tcW w:w="1956" w:type="dxa"/>
          </w:tcPr>
          <w:p w:rsidR="006E4E48" w:rsidRDefault="00591E41">
            <w:r>
              <w:t>d.d.</w:t>
            </w:r>
          </w:p>
        </w:tc>
      </w:tr>
      <w:tr w:rsidR="006E4E48">
        <w:trPr>
          <w:trHeight w:hRule="exact" w:val="300"/>
        </w:trPr>
        <w:tc>
          <w:tcPr>
            <w:tcW w:w="1418" w:type="dxa"/>
          </w:tcPr>
          <w:p w:rsidR="006E4E48" w:rsidRDefault="006E4E48">
            <w:pPr>
              <w:rPr>
                <w:b/>
              </w:rPr>
            </w:pPr>
            <w:bookmarkStart w:id="9" w:name="Dato_til" w:colFirst="3" w:colLast="3"/>
            <w:bookmarkStart w:id="10" w:name="Telefon" w:colFirst="1" w:colLast="1"/>
            <w:bookmarkEnd w:id="7"/>
            <w:bookmarkEnd w:id="8"/>
            <w:r>
              <w:rPr>
                <w:b/>
              </w:rPr>
              <w:t>Telefon:</w:t>
            </w:r>
          </w:p>
        </w:tc>
        <w:tc>
          <w:tcPr>
            <w:tcW w:w="4819" w:type="dxa"/>
          </w:tcPr>
          <w:p w:rsidR="006E4E48" w:rsidRDefault="00591E41">
            <w:pPr>
              <w:ind w:left="71" w:right="283"/>
            </w:pPr>
            <w:r>
              <w:t>23 46 16 92</w:t>
            </w:r>
          </w:p>
        </w:tc>
        <w:tc>
          <w:tcPr>
            <w:tcW w:w="1446" w:type="dxa"/>
          </w:tcPr>
          <w:p w:rsidR="006E4E48" w:rsidRDefault="006E4E48">
            <w:pPr>
              <w:rPr>
                <w:b/>
              </w:rPr>
            </w:pPr>
            <w:r>
              <w:rPr>
                <w:b/>
              </w:rPr>
              <w:t>Gjelder til:</w:t>
            </w:r>
          </w:p>
        </w:tc>
        <w:tc>
          <w:tcPr>
            <w:tcW w:w="1956" w:type="dxa"/>
          </w:tcPr>
          <w:p w:rsidR="006E4E48" w:rsidRDefault="00591E41">
            <w:r>
              <w:t>inntil videre</w:t>
            </w:r>
          </w:p>
        </w:tc>
      </w:tr>
      <w:tr w:rsidR="006E4E48">
        <w:tc>
          <w:tcPr>
            <w:tcW w:w="1418" w:type="dxa"/>
          </w:tcPr>
          <w:p w:rsidR="006E4E48" w:rsidRDefault="006E4E48">
            <w:pPr>
              <w:rPr>
                <w:b/>
              </w:rPr>
            </w:pPr>
            <w:bookmarkStart w:id="11" w:name="Erstatter" w:colFirst="3" w:colLast="3"/>
            <w:bookmarkEnd w:id="9"/>
            <w:bookmarkEnd w:id="10"/>
          </w:p>
        </w:tc>
        <w:tc>
          <w:tcPr>
            <w:tcW w:w="4819" w:type="dxa"/>
          </w:tcPr>
          <w:p w:rsidR="006E4E48" w:rsidRDefault="006E4E48">
            <w:pPr>
              <w:ind w:left="71" w:right="283"/>
            </w:pPr>
          </w:p>
        </w:tc>
        <w:tc>
          <w:tcPr>
            <w:tcW w:w="1446" w:type="dxa"/>
          </w:tcPr>
          <w:p w:rsidR="006E4E48" w:rsidRDefault="006E4E48">
            <w:pPr>
              <w:rPr>
                <w:b/>
              </w:rPr>
            </w:pPr>
            <w:r>
              <w:rPr>
                <w:b/>
              </w:rPr>
              <w:t>Erstatter:</w:t>
            </w:r>
          </w:p>
        </w:tc>
        <w:tc>
          <w:tcPr>
            <w:tcW w:w="1956" w:type="dxa"/>
          </w:tcPr>
          <w:p w:rsidR="006E4E48" w:rsidRDefault="00591E41">
            <w:r>
              <w:t>Rundskriv 6/2016</w:t>
            </w:r>
          </w:p>
        </w:tc>
      </w:tr>
      <w:bookmarkEnd w:id="11"/>
    </w:tbl>
    <w:p w:rsidR="006E4E48" w:rsidRDefault="006E4E48">
      <w:pPr>
        <w:pBdr>
          <w:bottom w:val="single" w:sz="4" w:space="1" w:color="auto"/>
        </w:pBdr>
        <w:tabs>
          <w:tab w:val="left" w:pos="1489"/>
          <w:tab w:val="left" w:pos="6649"/>
          <w:tab w:val="left" w:pos="8364"/>
          <w:tab w:val="left" w:pos="9639"/>
        </w:tabs>
        <w:rPr>
          <w:sz w:val="28"/>
        </w:rPr>
      </w:pPr>
    </w:p>
    <w:p w:rsidR="006E4E48" w:rsidRDefault="006E4E48">
      <w:pPr>
        <w:rPr>
          <w:sz w:val="32"/>
        </w:rPr>
      </w:pPr>
    </w:p>
    <w:tbl>
      <w:tblPr>
        <w:tblW w:w="0" w:type="auto"/>
        <w:tblLayout w:type="fixed"/>
        <w:tblCellMar>
          <w:left w:w="70" w:type="dxa"/>
          <w:right w:w="70" w:type="dxa"/>
        </w:tblCellMar>
        <w:tblLook w:val="0000" w:firstRow="0" w:lastRow="0" w:firstColumn="0" w:lastColumn="0" w:noHBand="0" w:noVBand="0"/>
      </w:tblPr>
      <w:tblGrid>
        <w:gridCol w:w="9568"/>
      </w:tblGrid>
      <w:tr w:rsidR="006E4E48">
        <w:tc>
          <w:tcPr>
            <w:tcW w:w="9568" w:type="dxa"/>
          </w:tcPr>
          <w:p w:rsidR="006E4E48" w:rsidRDefault="00591E41">
            <w:pPr>
              <w:rPr>
                <w:b/>
                <w:caps/>
              </w:rPr>
            </w:pPr>
            <w:bookmarkStart w:id="12" w:name="Overskriften" w:colFirst="0" w:colLast="0"/>
            <w:r>
              <w:rPr>
                <w:b/>
                <w:caps/>
              </w:rPr>
              <w:t>BYRÅDETS KVARTALSRAPPORT PR.31.03.2017 - RETNINGSLINJER FOR RAPPORTERING FRA ETATER, BYDELR OG BYOMFATTENDE TILTAK, SAMT FORETAK</w:t>
            </w:r>
          </w:p>
        </w:tc>
      </w:tr>
      <w:bookmarkEnd w:id="12"/>
    </w:tbl>
    <w:p w:rsidR="006E4E48" w:rsidRDefault="006E4E48">
      <w:pPr>
        <w:rPr>
          <w:sz w:val="14"/>
        </w:rPr>
      </w:pPr>
    </w:p>
    <w:p w:rsidR="00591E41" w:rsidRDefault="00591E41" w:rsidP="00591E41">
      <w:pPr>
        <w:pStyle w:val="Overskrift2"/>
        <w:rPr>
          <w:i/>
        </w:rPr>
      </w:pPr>
      <w:bookmarkStart w:id="13" w:name="Brødteksten"/>
      <w:bookmarkEnd w:id="13"/>
      <w:r>
        <w:t xml:space="preserve">1. </w:t>
      </w:r>
      <w:r>
        <w:tab/>
        <w:t>Innledning</w:t>
      </w:r>
    </w:p>
    <w:p w:rsidR="00591E41" w:rsidRDefault="00A0217E" w:rsidP="00591E41">
      <w:r>
        <w:t>Byrådet</w:t>
      </w:r>
      <w:r w:rsidR="00591E41">
        <w:t xml:space="preserve"> skal i mai</w:t>
      </w:r>
      <w:r w:rsidR="00591E41" w:rsidRPr="007B4D0E">
        <w:t xml:space="preserve"> avleg</w:t>
      </w:r>
      <w:r w:rsidR="00591E41">
        <w:t>g</w:t>
      </w:r>
      <w:r>
        <w:t>e kvartalsrapport pr. 31.03.2017 (1. kvartal 2017</w:t>
      </w:r>
      <w:r w:rsidR="00591E41" w:rsidRPr="007B4D0E">
        <w:t>)</w:t>
      </w:r>
      <w:r w:rsidR="00591E41">
        <w:t>, jfr. instruks for økonomiforvaltingen pkt. 1.4</w:t>
      </w:r>
      <w:r w:rsidR="00591E41" w:rsidRPr="007B4D0E">
        <w:t xml:space="preserve">. </w:t>
      </w:r>
      <w:r w:rsidR="00591E41">
        <w:t>Kvartals</w:t>
      </w:r>
      <w:r>
        <w:t>rapporten fra byrådet</w:t>
      </w:r>
      <w:r w:rsidR="00591E41" w:rsidRPr="007B4D0E">
        <w:t xml:space="preserve"> til bystyret baseres på innhentede opplysninger fra virksomhetene. Dette rundskrivet gir</w:t>
      </w:r>
      <w:r w:rsidR="00591E41">
        <w:t xml:space="preserve"> informasjon om hvilke opplysninger den enkelte etat, bydel og kommunale foretak skal oversende til sin respektive byrådsavdeling, samt hvilke tidsfrister som gjelder.</w:t>
      </w:r>
    </w:p>
    <w:p w:rsidR="00591E41" w:rsidRDefault="00591E41" w:rsidP="00591E41"/>
    <w:p w:rsidR="00591E41" w:rsidRDefault="00591E41" w:rsidP="00591E41">
      <w:r>
        <w:rPr>
          <w:b/>
        </w:rPr>
        <w:t>T</w:t>
      </w:r>
      <w:r w:rsidRPr="00C1537A">
        <w:rPr>
          <w:b/>
        </w:rPr>
        <w:t>idsfristen for</w:t>
      </w:r>
      <w:r>
        <w:rPr>
          <w:b/>
        </w:rPr>
        <w:t xml:space="preserve"> </w:t>
      </w:r>
      <w:r w:rsidRPr="00F82493">
        <w:rPr>
          <w:b/>
        </w:rPr>
        <w:t xml:space="preserve">innlevering av bidrag til respektiv </w:t>
      </w:r>
      <w:r w:rsidRPr="00622925">
        <w:rPr>
          <w:b/>
        </w:rPr>
        <w:t>byrådsavdeling</w:t>
      </w:r>
      <w:r w:rsidR="00A0217E" w:rsidRPr="00622925">
        <w:rPr>
          <w:b/>
          <w:u w:val="single"/>
        </w:rPr>
        <w:t xml:space="preserve"> 20</w:t>
      </w:r>
      <w:r w:rsidRPr="00622925">
        <w:rPr>
          <w:b/>
          <w:u w:val="single"/>
        </w:rPr>
        <w:t>.04.201</w:t>
      </w:r>
      <w:r w:rsidR="00A0217E" w:rsidRPr="00622925">
        <w:rPr>
          <w:b/>
          <w:u w:val="single"/>
        </w:rPr>
        <w:t>7</w:t>
      </w:r>
      <w:r w:rsidRPr="00622925">
        <w:rPr>
          <w:b/>
          <w:u w:val="single"/>
        </w:rPr>
        <w:t>.</w:t>
      </w:r>
      <w:r w:rsidRPr="00622925">
        <w:rPr>
          <w:b/>
        </w:rPr>
        <w:t xml:space="preserve"> Denne</w:t>
      </w:r>
      <w:r w:rsidRPr="00F82493">
        <w:rPr>
          <w:b/>
        </w:rPr>
        <w:t xml:space="preserve"> fristen må holdes. Dette e</w:t>
      </w:r>
      <w:r>
        <w:rPr>
          <w:b/>
        </w:rPr>
        <w:t>r helt</w:t>
      </w:r>
      <w:r w:rsidR="00622925">
        <w:rPr>
          <w:b/>
        </w:rPr>
        <w:t xml:space="preserve"> avgjørende for at byrådet</w:t>
      </w:r>
      <w:r w:rsidRPr="00F82493">
        <w:rPr>
          <w:b/>
        </w:rPr>
        <w:t xml:space="preserve"> o</w:t>
      </w:r>
      <w:r w:rsidR="00622925">
        <w:rPr>
          <w:b/>
        </w:rPr>
        <w:t>g bystyret får behandlet kvartals</w:t>
      </w:r>
      <w:r w:rsidRPr="00F82493">
        <w:rPr>
          <w:b/>
        </w:rPr>
        <w:t>rapporten</w:t>
      </w:r>
      <w:r w:rsidRPr="001B60E5">
        <w:rPr>
          <w:b/>
        </w:rPr>
        <w:t xml:space="preserve"> som forutsatt. </w:t>
      </w:r>
      <w:r>
        <w:rPr>
          <w:b/>
        </w:rPr>
        <w:t xml:space="preserve">Det anbefales at </w:t>
      </w:r>
      <w:r w:rsidRPr="001B60E5">
        <w:rPr>
          <w:b/>
        </w:rPr>
        <w:t xml:space="preserve">virksomhetene </w:t>
      </w:r>
      <w:r w:rsidRPr="00657178">
        <w:rPr>
          <w:b/>
        </w:rPr>
        <w:t>forbereder arbeidet i god tid før stenging av periode 201</w:t>
      </w:r>
      <w:r w:rsidR="00A0217E" w:rsidRPr="00657178">
        <w:rPr>
          <w:b/>
        </w:rPr>
        <w:t>7</w:t>
      </w:r>
      <w:r w:rsidRPr="00657178">
        <w:rPr>
          <w:b/>
        </w:rPr>
        <w:t>03 (mars) i Agresso. Stenging av periode 2</w:t>
      </w:r>
      <w:r w:rsidR="00A0217E" w:rsidRPr="00657178">
        <w:rPr>
          <w:b/>
        </w:rPr>
        <w:t>017</w:t>
      </w:r>
      <w:r w:rsidRPr="00657178">
        <w:rPr>
          <w:b/>
        </w:rPr>
        <w:t xml:space="preserve">03 er </w:t>
      </w:r>
      <w:r w:rsidR="00657178" w:rsidRPr="00657178">
        <w:rPr>
          <w:b/>
        </w:rPr>
        <w:t>07</w:t>
      </w:r>
      <w:r w:rsidRPr="00657178">
        <w:rPr>
          <w:b/>
        </w:rPr>
        <w:t>.04</w:t>
      </w:r>
      <w:r w:rsidR="00A0217E" w:rsidRPr="00657178">
        <w:rPr>
          <w:b/>
        </w:rPr>
        <w:t>.2017</w:t>
      </w:r>
      <w:r w:rsidRPr="005651C3">
        <w:rPr>
          <w:b/>
        </w:rPr>
        <w:t xml:space="preserve"> kl. 15.30. I tiden før stenging</w:t>
      </w:r>
      <w:r w:rsidRPr="00A06AC7">
        <w:rPr>
          <w:b/>
        </w:rPr>
        <w:t xml:space="preserve"> a</w:t>
      </w:r>
      <w:r w:rsidRPr="00660C47">
        <w:rPr>
          <w:b/>
        </w:rPr>
        <w:t>v perioden kan</w:t>
      </w:r>
      <w:r>
        <w:rPr>
          <w:b/>
        </w:rPr>
        <w:t xml:space="preserve"> mye arbeid </w:t>
      </w:r>
      <w:r w:rsidRPr="00751EDA">
        <w:rPr>
          <w:b/>
        </w:rPr>
        <w:t>gjøres, for eksempel ferdigstille tekstdeler i bidraget, samt tabeller knyttet til tjenesteproduksjo</w:t>
      </w:r>
      <w:r w:rsidRPr="00D142D8">
        <w:rPr>
          <w:b/>
        </w:rPr>
        <w:t>n.</w:t>
      </w:r>
    </w:p>
    <w:p w:rsidR="00591E41" w:rsidRDefault="00591E41" w:rsidP="00591E41"/>
    <w:p w:rsidR="00591E41" w:rsidRPr="00926D72" w:rsidRDefault="00591E41" w:rsidP="00591E41">
      <w:r>
        <w:t xml:space="preserve">Til hjelp i rapporteringen vedlegges excelark med tabellene nedenfor, jfr. de forskjellige arkfanene i excelarket. </w:t>
      </w:r>
    </w:p>
    <w:p w:rsidR="00591E41" w:rsidRDefault="00591E41" w:rsidP="00591E41">
      <w:pPr>
        <w:pStyle w:val="Overskrift2"/>
      </w:pPr>
      <w:r>
        <w:t>1.1</w:t>
      </w:r>
      <w:r>
        <w:tab/>
        <w:t>Kommunale foretak og bydeler</w:t>
      </w:r>
    </w:p>
    <w:p w:rsidR="00591E41" w:rsidRDefault="00591E41" w:rsidP="00591E41">
      <w:r>
        <w:t xml:space="preserve">Rapportering om kommunale </w:t>
      </w:r>
      <w:r w:rsidR="00082A0D">
        <w:t>foretak ivaretas i byrådet</w:t>
      </w:r>
      <w:r>
        <w:t xml:space="preserve">s kvartalsrapport til bystyret. Kommunale foretak skal derfor rapportere på samme måte som etater til respektiv byrådsavdeling, jfr. økonomiinstruksen for kommunale foretak. Imidlertid skal de foretak som har </w:t>
      </w:r>
      <w:r w:rsidRPr="000E6B0B">
        <w:t xml:space="preserve">investeringsutgifter/-inntekter </w:t>
      </w:r>
      <w:r>
        <w:t xml:space="preserve">rapportere </w:t>
      </w:r>
      <w:r w:rsidRPr="00A06AC7">
        <w:t xml:space="preserve">pr. prosjektkategori/prosjektportefølje og </w:t>
      </w:r>
    </w:p>
    <w:p w:rsidR="00F9680B" w:rsidRDefault="00657178" w:rsidP="00F9680B">
      <w:r>
        <w:t>bestillingsoversiktene</w:t>
      </w:r>
      <w:r w:rsidR="00F9680B" w:rsidRPr="00A64B9E">
        <w:t>, jfr. pkt. 2.3.</w:t>
      </w:r>
    </w:p>
    <w:p w:rsidR="00F9680B" w:rsidRDefault="00F9680B" w:rsidP="00F9680B"/>
    <w:p w:rsidR="00591E41" w:rsidRPr="00F9692D" w:rsidRDefault="00591E41" w:rsidP="00591E41">
      <w:pPr>
        <w:pStyle w:val="Brdtekst"/>
        <w:rPr>
          <w:b w:val="0"/>
        </w:rPr>
      </w:pPr>
      <w:r>
        <w:rPr>
          <w:b w:val="0"/>
        </w:rPr>
        <w:t>Bydelene skal utarbeide kvartals</w:t>
      </w:r>
      <w:r w:rsidRPr="00F9692D">
        <w:rPr>
          <w:b w:val="0"/>
        </w:rPr>
        <w:t>rapport på samme måte som øvrige virksomheter, med unntak av at det skal rapporteres særskilt for sosialh</w:t>
      </w:r>
      <w:r w:rsidRPr="00A64B9E">
        <w:rPr>
          <w:b w:val="0"/>
        </w:rPr>
        <w:t>jelp, jf</w:t>
      </w:r>
      <w:r>
        <w:rPr>
          <w:b w:val="0"/>
        </w:rPr>
        <w:t>r</w:t>
      </w:r>
      <w:r w:rsidRPr="00A64B9E">
        <w:rPr>
          <w:b w:val="0"/>
        </w:rPr>
        <w:t>. pkt 2.2.</w:t>
      </w:r>
    </w:p>
    <w:p w:rsidR="00591E41" w:rsidRDefault="00591E41" w:rsidP="00591E41">
      <w:pPr>
        <w:pStyle w:val="Brdtekst"/>
        <w:rPr>
          <w:b w:val="0"/>
        </w:rPr>
      </w:pPr>
      <w:r>
        <w:rPr>
          <w:b w:val="0"/>
        </w:rPr>
        <w:t xml:space="preserve"> </w:t>
      </w:r>
    </w:p>
    <w:p w:rsidR="00591E41" w:rsidRDefault="00591E41" w:rsidP="00591E41">
      <w:pPr>
        <w:pStyle w:val="Overskrift2"/>
        <w:rPr>
          <w:i/>
        </w:rPr>
      </w:pPr>
      <w:r>
        <w:lastRenderedPageBreak/>
        <w:t>2.</w:t>
      </w:r>
      <w:r>
        <w:tab/>
        <w:t>Økonomisk rapportering</w:t>
      </w:r>
    </w:p>
    <w:p w:rsidR="00591E41" w:rsidRDefault="00591E41" w:rsidP="00591E41">
      <w:pPr>
        <w:pStyle w:val="Overskrift2"/>
        <w:ind w:left="851" w:hanging="851"/>
      </w:pPr>
      <w:r>
        <w:t xml:space="preserve">2.1 </w:t>
      </w:r>
      <w:r>
        <w:tab/>
        <w:t>Innledning</w:t>
      </w:r>
    </w:p>
    <w:p w:rsidR="00591E41" w:rsidRDefault="00591E41" w:rsidP="00591E41">
      <w:r>
        <w:t>Kvartalsrapporten skal inneholde en samlet oversikt over Oslo kommunes (bykassen og foretakene) regnskap pr.</w:t>
      </w:r>
      <w:r w:rsidR="00082A0D">
        <w:t xml:space="preserve"> 1. kvartal 2017</w:t>
      </w:r>
      <w:r>
        <w:t xml:space="preserve"> med årsprognose for avvik for henholdsvis drifts- og investeringsbu</w:t>
      </w:r>
      <w:r w:rsidRPr="00C41439">
        <w:t xml:space="preserve">dsjettet. For at regnskapsoversiktene skal være reelle er det nødvendig at alle utgifter </w:t>
      </w:r>
      <w:r w:rsidR="00082A0D">
        <w:t>og inntekter pr. 1. kvartal 2017</w:t>
      </w:r>
      <w:r w:rsidRPr="00C41439">
        <w:t xml:space="preserve"> er post</w:t>
      </w:r>
      <w:r>
        <w:t>ert før stenging av periode 2</w:t>
      </w:r>
      <w:r w:rsidR="00082A0D">
        <w:t>017</w:t>
      </w:r>
      <w:r>
        <w:t>03</w:t>
      </w:r>
      <w:r w:rsidRPr="00C41439">
        <w:t>. Det er dessuten viktig at den enkelte virksomhet, for å kunne utarbeide en realistisk årsprognose for avvik, har</w:t>
      </w:r>
      <w:r>
        <w:t xml:space="preserve"> oversikt over hvilke utgifter/inntekter som hører til perioden, og som eventuelt ikke er postert ved periodeavslutni</w:t>
      </w:r>
      <w:r w:rsidRPr="00A64B9E">
        <w:t>ngen, jf</w:t>
      </w:r>
      <w:r>
        <w:t>r</w:t>
      </w:r>
      <w:r w:rsidRPr="00A64B9E">
        <w:t>. pkt. 2.2.</w:t>
      </w:r>
    </w:p>
    <w:p w:rsidR="00591E41" w:rsidRDefault="00591E41" w:rsidP="00591E41"/>
    <w:p w:rsidR="00591E41" w:rsidRDefault="00591E41" w:rsidP="00591E41">
      <w:r w:rsidRPr="00900C78">
        <w:t>Stenging av p</w:t>
      </w:r>
      <w:r w:rsidR="00082A0D" w:rsidRPr="00900C78">
        <w:t>eriode 2017</w:t>
      </w:r>
      <w:r w:rsidRPr="00900C78">
        <w:t>03 (</w:t>
      </w:r>
      <w:r w:rsidR="00082A0D" w:rsidRPr="00900C78">
        <w:t xml:space="preserve">mars) er </w:t>
      </w:r>
      <w:r w:rsidR="00657178" w:rsidRPr="00900C78">
        <w:t>07</w:t>
      </w:r>
      <w:r w:rsidRPr="00900C78">
        <w:t>.04</w:t>
      </w:r>
      <w:r w:rsidR="00082A0D" w:rsidRPr="00900C78">
        <w:t>.2017</w:t>
      </w:r>
      <w:r w:rsidRPr="00900C78">
        <w:t xml:space="preserve"> kl. 15.30. Det vil imidlertid være anledning</w:t>
      </w:r>
      <w:r w:rsidR="00900C78" w:rsidRPr="00900C78">
        <w:t xml:space="preserve"> til å legge inn prognoser i Planlegger</w:t>
      </w:r>
      <w:r w:rsidRPr="00900C78">
        <w:t xml:space="preserve"> frem til </w:t>
      </w:r>
      <w:r w:rsidR="00082A0D" w:rsidRPr="00900C78">
        <w:t>19</w:t>
      </w:r>
      <w:r w:rsidRPr="00900C78">
        <w:t>.04</w:t>
      </w:r>
      <w:r w:rsidR="00082A0D" w:rsidRPr="00900C78">
        <w:t>.2017</w:t>
      </w:r>
      <w:r w:rsidR="00900C78" w:rsidRPr="00900C78">
        <w:t xml:space="preserve"> for overføring til saldotabeller</w:t>
      </w:r>
      <w:r w:rsidRPr="00900C78">
        <w:t xml:space="preserve"> innen fristen for innlevering </w:t>
      </w:r>
      <w:r w:rsidR="00082A0D" w:rsidRPr="00900C78">
        <w:t>20</w:t>
      </w:r>
      <w:r w:rsidRPr="00900C78">
        <w:t>.04.201</w:t>
      </w:r>
      <w:r w:rsidR="00082A0D" w:rsidRPr="00900C78">
        <w:t>7</w:t>
      </w:r>
      <w:r w:rsidRPr="00900C78">
        <w:t>.</w:t>
      </w:r>
    </w:p>
    <w:p w:rsidR="00591E41" w:rsidRDefault="00591E41" w:rsidP="00591E41"/>
    <w:p w:rsidR="00591E41" w:rsidRDefault="00591E41" w:rsidP="00591E41">
      <w:r>
        <w:t>Til bruk for denne kvartalsrapporteringen skal det benyttes følgende spørremaler i Agresso (utskrift av spørremalene skal inngå i materialet som sendes til respektiv byrådsavdeling):</w:t>
      </w:r>
    </w:p>
    <w:p w:rsidR="00591E41" w:rsidRDefault="00591E41" w:rsidP="00591E41"/>
    <w:p w:rsidR="00591E41" w:rsidRPr="00CE6A84" w:rsidRDefault="00591E41" w:rsidP="00591E41">
      <w:r>
        <w:t>OKS044</w:t>
      </w:r>
      <w:r w:rsidRPr="00CE6A84">
        <w:t xml:space="preserve"> </w:t>
      </w:r>
      <w:r w:rsidRPr="00CE6A84">
        <w:tab/>
        <w:t xml:space="preserve">Rapportering drift </w:t>
      </w:r>
      <w:r w:rsidRPr="00CE6A84">
        <w:tab/>
      </w:r>
    </w:p>
    <w:p w:rsidR="00591E41" w:rsidRPr="00CE6A84" w:rsidRDefault="00591E41" w:rsidP="00591E41">
      <w:pPr>
        <w:ind w:left="708" w:firstLine="708"/>
      </w:pPr>
      <w:r>
        <w:t>Etatene og bydelene</w:t>
      </w:r>
    </w:p>
    <w:p w:rsidR="00591E41" w:rsidRDefault="00591E41" w:rsidP="00591E41"/>
    <w:p w:rsidR="00591E41" w:rsidRPr="00CE6A84" w:rsidRDefault="00591E41" w:rsidP="00591E41">
      <w:r>
        <w:t>OKS045</w:t>
      </w:r>
      <w:r w:rsidRPr="00CE6A84">
        <w:tab/>
        <w:t>Rapportering øremerkede midler drift</w:t>
      </w:r>
    </w:p>
    <w:p w:rsidR="00591E41" w:rsidRPr="00CE6A84" w:rsidRDefault="00591E41" w:rsidP="00591E41">
      <w:r w:rsidRPr="00CE6A84">
        <w:tab/>
      </w:r>
      <w:r w:rsidRPr="00CE6A84">
        <w:tab/>
        <w:t>Etatene og bydelene</w:t>
      </w:r>
    </w:p>
    <w:p w:rsidR="00591E41" w:rsidRPr="00CE6A84" w:rsidRDefault="00591E41" w:rsidP="00591E41"/>
    <w:p w:rsidR="00591E41" w:rsidRPr="00CE6A84" w:rsidRDefault="00591E41" w:rsidP="00591E41">
      <w:r w:rsidRPr="00CE6A84">
        <w:t>OKS046</w:t>
      </w:r>
      <w:r w:rsidRPr="00CE6A84">
        <w:tab/>
        <w:t xml:space="preserve">Rapportering </w:t>
      </w:r>
      <w:r>
        <w:t xml:space="preserve">brutto </w:t>
      </w:r>
      <w:r w:rsidRPr="00CE6A84">
        <w:t>investeringer</w:t>
      </w:r>
    </w:p>
    <w:p w:rsidR="00591E41" w:rsidRPr="00CE6A84" w:rsidRDefault="00591E41" w:rsidP="00591E41">
      <w:pPr>
        <w:ind w:left="708" w:firstLine="708"/>
      </w:pPr>
      <w:r>
        <w:t>Etatene, bydelene</w:t>
      </w:r>
      <w:r w:rsidRPr="00A06AC7">
        <w:t>, samt alle foretakene</w:t>
      </w:r>
      <w:r>
        <w:t xml:space="preserve"> (alle virksomhetene)</w:t>
      </w:r>
    </w:p>
    <w:p w:rsidR="00591E41" w:rsidRDefault="00591E41" w:rsidP="00591E41"/>
    <w:p w:rsidR="00591E41" w:rsidRPr="00CE6A84" w:rsidRDefault="00591E41" w:rsidP="00591E41">
      <w:r>
        <w:t>OKS047</w:t>
      </w:r>
      <w:r w:rsidRPr="00CE6A84">
        <w:tab/>
        <w:t>Rapportering ordinær drift eksklusiv sosialhjelp</w:t>
      </w:r>
    </w:p>
    <w:p w:rsidR="00591E41" w:rsidRPr="00CE6A84" w:rsidRDefault="00591E41" w:rsidP="00591E41">
      <w:r w:rsidRPr="00CE6A84">
        <w:tab/>
      </w:r>
      <w:r w:rsidRPr="00CE6A84">
        <w:tab/>
        <w:t>Bydelene</w:t>
      </w:r>
    </w:p>
    <w:p w:rsidR="00591E41" w:rsidRPr="00CE6A84" w:rsidRDefault="00591E41" w:rsidP="00591E41"/>
    <w:p w:rsidR="00591E41" w:rsidRPr="00CE6A84" w:rsidRDefault="00591E41" w:rsidP="00591E41">
      <w:r>
        <w:t>OKS048</w:t>
      </w:r>
      <w:r w:rsidRPr="00CE6A84">
        <w:tab/>
        <w:t>Rapportering sosialhjelp</w:t>
      </w:r>
    </w:p>
    <w:p w:rsidR="00591E41" w:rsidRDefault="00591E41" w:rsidP="00591E41">
      <w:r w:rsidRPr="00CE6A84">
        <w:tab/>
      </w:r>
      <w:r w:rsidRPr="00CE6A84">
        <w:tab/>
        <w:t>Bydelene</w:t>
      </w:r>
    </w:p>
    <w:p w:rsidR="00591E41" w:rsidRDefault="00591E41" w:rsidP="00591E41"/>
    <w:p w:rsidR="00591E41" w:rsidRDefault="00591E41" w:rsidP="00591E41">
      <w:r>
        <w:t>OKS057</w:t>
      </w:r>
      <w:r>
        <w:tab/>
        <w:t>Rapportering driftsresultat etter kommunale regler</w:t>
      </w:r>
    </w:p>
    <w:p w:rsidR="00591E41" w:rsidRPr="00CE6A84" w:rsidRDefault="00591E41" w:rsidP="00591E41">
      <w:r>
        <w:tab/>
      </w:r>
      <w:r>
        <w:tab/>
        <w:t>Alle foretakene</w:t>
      </w:r>
    </w:p>
    <w:p w:rsidR="00591E41" w:rsidRPr="00BC50CC" w:rsidRDefault="00591E41" w:rsidP="00591E41">
      <w:pPr>
        <w:rPr>
          <w:szCs w:val="24"/>
        </w:rPr>
      </w:pPr>
    </w:p>
    <w:p w:rsidR="00591E41" w:rsidRPr="00BC50CC" w:rsidRDefault="00591E41" w:rsidP="00591E41">
      <w:pPr>
        <w:rPr>
          <w:szCs w:val="24"/>
        </w:rPr>
      </w:pPr>
      <w:r>
        <w:rPr>
          <w:szCs w:val="24"/>
        </w:rPr>
        <w:t xml:space="preserve">OKS100 </w:t>
      </w:r>
      <w:r>
        <w:rPr>
          <w:szCs w:val="24"/>
        </w:rPr>
        <w:tab/>
        <w:t>F</w:t>
      </w:r>
      <w:r w:rsidRPr="00BC50CC">
        <w:rPr>
          <w:szCs w:val="24"/>
        </w:rPr>
        <w:t>inansiering investering foretak</w:t>
      </w:r>
    </w:p>
    <w:p w:rsidR="00591E41" w:rsidRDefault="00591E41" w:rsidP="00591E41">
      <w:pPr>
        <w:rPr>
          <w:rFonts w:asciiTheme="majorHAnsi" w:eastAsiaTheme="majorEastAsia" w:hAnsiTheme="majorHAnsi" w:cstheme="majorBidi"/>
          <w:b/>
          <w:bCs/>
          <w:color w:val="4F81BD" w:themeColor="accent1"/>
          <w:sz w:val="26"/>
          <w:szCs w:val="26"/>
        </w:rPr>
      </w:pPr>
    </w:p>
    <w:p w:rsidR="00591E41" w:rsidRPr="00FC4D24" w:rsidRDefault="00591E41" w:rsidP="00591E41">
      <w:pPr>
        <w:pStyle w:val="Overskrift2"/>
        <w:ind w:left="851" w:hanging="851"/>
      </w:pPr>
      <w:r w:rsidRPr="00FC4D24">
        <w:t xml:space="preserve">2.2 </w:t>
      </w:r>
      <w:r w:rsidRPr="00FC4D24">
        <w:tab/>
        <w:t>Rapportering på drift</w:t>
      </w:r>
    </w:p>
    <w:p w:rsidR="00591E41" w:rsidRDefault="00591E41" w:rsidP="00591E41"/>
    <w:p w:rsidR="00591E41" w:rsidRPr="003914E0" w:rsidRDefault="00591E41" w:rsidP="00591E41">
      <w:pPr>
        <w:rPr>
          <w:b/>
        </w:rPr>
      </w:pPr>
      <w:r w:rsidRPr="003914E0">
        <w:rPr>
          <w:b/>
        </w:rPr>
        <w:t>Budsjett</w:t>
      </w:r>
    </w:p>
    <w:p w:rsidR="00591E41" w:rsidRDefault="00591E41" w:rsidP="00591E41">
      <w:r>
        <w:t xml:space="preserve">Alle virksomhetene må </w:t>
      </w:r>
      <w:r w:rsidRPr="00660C47">
        <w:t>før periodeavslutning kontrollere</w:t>
      </w:r>
      <w:r>
        <w:t xml:space="preserve"> at o</w:t>
      </w:r>
      <w:r w:rsidR="00082A0D">
        <w:t xml:space="preserve">pprinnelig vedtatt budsjett 2017 </w:t>
      </w:r>
      <w:r>
        <w:t>(Dok. 3) og alle senere vedtatte budsjettendringer pr. 31.03.</w:t>
      </w:r>
      <w:r w:rsidRPr="00A06AC7">
        <w:t xml:space="preserve"> e</w:t>
      </w:r>
      <w:r w:rsidR="00900C78">
        <w:t>r registrert og overført fra Planlegger til saldotabeller i Agresso Hovedbok</w:t>
      </w:r>
      <w:r w:rsidRPr="00A06AC7">
        <w:t xml:space="preserve">. </w:t>
      </w:r>
    </w:p>
    <w:p w:rsidR="00591E41" w:rsidRDefault="00591E41" w:rsidP="00591E41"/>
    <w:p w:rsidR="00591E41" w:rsidRPr="00AE30B7" w:rsidRDefault="00591E41" w:rsidP="00591E41">
      <w:r w:rsidRPr="00C0343C">
        <w:t>Virksomhetenes aktivitet og drift må til enhver tid forholde seg til vedtatt budsjettramme. Antatte og foreslåtte budsjettreguleringer som ikke er vedta</w:t>
      </w:r>
      <w:r>
        <w:t>tt av kompetent myndighet pr. 31.03.</w:t>
      </w:r>
      <w:r w:rsidRPr="00C0343C">
        <w:t xml:space="preserve"> skal derfor ikke tas med. Slike forslag må imidlertid kommenteres verbal</w:t>
      </w:r>
      <w:r>
        <w:t>t. Unn</w:t>
      </w:r>
      <w:r w:rsidR="00082A0D">
        <w:t>taket fra dette er byrådet</w:t>
      </w:r>
      <w:r w:rsidRPr="00C0343C">
        <w:t>s budsjettjusteringssak til bystyret om konsekvenser av regnskap</w:t>
      </w:r>
      <w:r w:rsidR="00082A0D">
        <w:t>sresultat 2016</w:t>
      </w:r>
      <w:r>
        <w:t xml:space="preserve"> for budsjett </w:t>
      </w:r>
      <w:r w:rsidR="00082A0D">
        <w:lastRenderedPageBreak/>
        <w:t>2017</w:t>
      </w:r>
      <w:r w:rsidRPr="00C0343C">
        <w:t>, herunder fremføring av virksomhetenes mer-/mindreforbruk, som skal inngå i virksomh</w:t>
      </w:r>
      <w:r>
        <w:t>etenes regulerte budsjett pr. 31.03</w:t>
      </w:r>
      <w:r w:rsidRPr="00C0343C">
        <w:t xml:space="preserve">. Saken forventes </w:t>
      </w:r>
      <w:r w:rsidR="00082A0D">
        <w:t>avgitt av byrådet</w:t>
      </w:r>
      <w:r w:rsidRPr="005651C3">
        <w:t xml:space="preserve"> ultimo mai. Virksomhetene skal i forhold til denne budsjettreguleringssaken legge til grunn fremføring av</w:t>
      </w:r>
      <w:r w:rsidRPr="00C0343C">
        <w:t xml:space="preserve"> </w:t>
      </w:r>
      <w:r>
        <w:t>mer-/</w:t>
      </w:r>
      <w:r w:rsidR="00082A0D" w:rsidRPr="00FE5A3A">
        <w:t>mindreforbruk fra 2016</w:t>
      </w:r>
      <w:r w:rsidRPr="00FE5A3A">
        <w:t xml:space="preserve"> (overføringer etter ”5% -regelen” og særskilte overføringer) slik det fremgår av </w:t>
      </w:r>
      <w:r w:rsidR="00FE5A3A" w:rsidRPr="00FE5A3A">
        <w:t>byrådssak 1022</w:t>
      </w:r>
      <w:r w:rsidR="00082A0D" w:rsidRPr="00FE5A3A">
        <w:t>/17</w:t>
      </w:r>
      <w:r w:rsidR="00FE5A3A" w:rsidRPr="00FE5A3A">
        <w:t>, av 02.03</w:t>
      </w:r>
      <w:r w:rsidR="00082A0D" w:rsidRPr="00FE5A3A">
        <w:t>.2017</w:t>
      </w:r>
      <w:r w:rsidRPr="00FE5A3A">
        <w:t>, om bykassens og lånefondets</w:t>
      </w:r>
      <w:r w:rsidR="00082A0D" w:rsidRPr="00FE5A3A">
        <w:t xml:space="preserve"> regnskap 2016</w:t>
      </w:r>
      <w:r w:rsidRPr="00FE5A3A">
        <w:t>.</w:t>
      </w:r>
      <w:r w:rsidRPr="00AE30B7">
        <w:t xml:space="preserve"> </w:t>
      </w:r>
    </w:p>
    <w:p w:rsidR="00591E41" w:rsidRPr="00AE30B7" w:rsidRDefault="00591E41" w:rsidP="00591E41"/>
    <w:p w:rsidR="00591E41" w:rsidRPr="00BF52EC" w:rsidRDefault="00082A0D" w:rsidP="00591E41">
      <w:pPr>
        <w:rPr>
          <w:szCs w:val="24"/>
        </w:rPr>
      </w:pPr>
      <w:r w:rsidRPr="00900C78">
        <w:t>Fremførte beløp fra 2016</w:t>
      </w:r>
      <w:r w:rsidR="00591E41" w:rsidRPr="00900C78">
        <w:t xml:space="preserve"> legges inn som egen kode lokalt i Agresso (kode I – ikke vedtatt budsjettjustering). I egen kolonne</w:t>
      </w:r>
      <w:r w:rsidR="00591E41" w:rsidRPr="00AE30B7">
        <w:t xml:space="preserve"> i spørremalen</w:t>
      </w:r>
      <w:r w:rsidR="00591E41" w:rsidRPr="00E63465">
        <w:t xml:space="preserve"> skal regulert budsjett pr. </w:t>
      </w:r>
      <w:r w:rsidR="00591E41" w:rsidRPr="00ED7B1F">
        <w:t>artsgruppe inkludert fremføring av mer-/mindrefo</w:t>
      </w:r>
      <w:r>
        <w:t>rbruk fra 2016</w:t>
      </w:r>
      <w:r w:rsidR="00591E41" w:rsidRPr="00ED7B1F">
        <w:t xml:space="preserve"> </w:t>
      </w:r>
      <w:r w:rsidR="00591E41" w:rsidRPr="00FE5A3A">
        <w:t xml:space="preserve">fremkomme. </w:t>
      </w:r>
      <w:r w:rsidRPr="00FE5A3A">
        <w:rPr>
          <w:szCs w:val="24"/>
        </w:rPr>
        <w:t>Det vises til at byråd</w:t>
      </w:r>
      <w:r w:rsidR="00591E41" w:rsidRPr="00FE5A3A">
        <w:rPr>
          <w:szCs w:val="24"/>
        </w:rPr>
        <w:t xml:space="preserve">ssak </w:t>
      </w:r>
      <w:r w:rsidR="00FE5A3A" w:rsidRPr="00FE5A3A">
        <w:rPr>
          <w:szCs w:val="24"/>
        </w:rPr>
        <w:t>1022</w:t>
      </w:r>
      <w:r w:rsidRPr="00FE5A3A">
        <w:rPr>
          <w:szCs w:val="24"/>
        </w:rPr>
        <w:t>/17</w:t>
      </w:r>
      <w:r w:rsidR="00591E41" w:rsidRPr="00FE5A3A">
        <w:rPr>
          <w:szCs w:val="24"/>
        </w:rPr>
        <w:t xml:space="preserve"> </w:t>
      </w:r>
      <w:r w:rsidR="00591E41" w:rsidRPr="00FE5A3A">
        <w:t xml:space="preserve">kan hentes fra Oslo kommunes intranettside. Som vedlegg til saken fremkommer </w:t>
      </w:r>
      <w:r w:rsidR="00591E41" w:rsidRPr="00FE5A3A">
        <w:rPr>
          <w:szCs w:val="24"/>
        </w:rPr>
        <w:t>tall for fremf</w:t>
      </w:r>
      <w:r w:rsidRPr="00FE5A3A">
        <w:rPr>
          <w:szCs w:val="24"/>
        </w:rPr>
        <w:t>øring</w:t>
      </w:r>
      <w:r>
        <w:rPr>
          <w:szCs w:val="24"/>
        </w:rPr>
        <w:t xml:space="preserve"> av mer-/mindreforbruk 2016 etter byrådets</w:t>
      </w:r>
      <w:r w:rsidR="00591E41" w:rsidRPr="00AE30B7">
        <w:rPr>
          <w:szCs w:val="24"/>
        </w:rPr>
        <w:t xml:space="preserve"> regnskapsredegjørelse</w:t>
      </w:r>
      <w:r w:rsidR="00591E41" w:rsidRPr="00BF52EC">
        <w:rPr>
          <w:szCs w:val="24"/>
        </w:rPr>
        <w:t>.</w:t>
      </w:r>
    </w:p>
    <w:p w:rsidR="00591E41" w:rsidRPr="00BF52EC" w:rsidRDefault="00591E41" w:rsidP="00591E41"/>
    <w:p w:rsidR="00591E41" w:rsidRDefault="00591E41" w:rsidP="00591E41">
      <w:pPr>
        <w:pStyle w:val="Brdtekstinnrykk"/>
        <w:ind w:left="0"/>
      </w:pPr>
      <w:r w:rsidRPr="00BF52EC">
        <w:t>Dersom bydelsutvalget pr. 31.03. ikke har fattet vedtak</w:t>
      </w:r>
      <w:r>
        <w:t xml:space="preserve"> i tilknytning til en ekstern vedtatt budsjettregulering, skal bydelene likevel legge beløpene inn som en vedtatt administrativ budsjettregulering og kommenteres særskilt. Dette er nødvendig for at det ikke skal være avvik ved avstemming mellom sentralt og lokalt budsjett.</w:t>
      </w:r>
    </w:p>
    <w:p w:rsidR="00591E41" w:rsidRDefault="00591E41" w:rsidP="00591E41">
      <w:pPr>
        <w:pStyle w:val="Brdtekstinnrykk"/>
        <w:ind w:left="0"/>
      </w:pPr>
    </w:p>
    <w:p w:rsidR="00591E41" w:rsidRPr="00312C56" w:rsidRDefault="00591E41" w:rsidP="00591E41">
      <w:pPr>
        <w:pStyle w:val="Brdtekstinnrykk"/>
        <w:ind w:left="0"/>
        <w:rPr>
          <w:b/>
        </w:rPr>
      </w:pPr>
      <w:r w:rsidRPr="00312C56">
        <w:rPr>
          <w:b/>
        </w:rPr>
        <w:t>Prognose</w:t>
      </w:r>
      <w:r>
        <w:rPr>
          <w:b/>
        </w:rPr>
        <w:t>setting</w:t>
      </w:r>
      <w:r w:rsidRPr="00312C56">
        <w:rPr>
          <w:b/>
        </w:rPr>
        <w:t xml:space="preserve"> for avvik mellom bud</w:t>
      </w:r>
      <w:r w:rsidR="00082A0D">
        <w:rPr>
          <w:b/>
        </w:rPr>
        <w:t>sjett og regnskap pr. 31.12.2017</w:t>
      </w:r>
    </w:p>
    <w:p w:rsidR="00591E41" w:rsidRDefault="00591E41" w:rsidP="00591E41">
      <w:r>
        <w:t xml:space="preserve">Alle virksomhetene må </w:t>
      </w:r>
      <w:r w:rsidRPr="00502342">
        <w:t>utarbeide</w:t>
      </w:r>
      <w:r w:rsidRPr="00085987">
        <w:t xml:space="preserve"> </w:t>
      </w:r>
      <w:r>
        <w:t xml:space="preserve">årsprognose for avvik pr. mars, og registrere dette i Agresso. </w:t>
      </w:r>
      <w:r w:rsidRPr="009823AF">
        <w:t>Det understrekes viktigheten av at det gjøres reelle beregninger for utgifter og inntekter resten av året.</w:t>
      </w:r>
      <w:r>
        <w:rPr>
          <w:b/>
        </w:rPr>
        <w:t xml:space="preserve"> </w:t>
      </w:r>
      <w:r>
        <w:t xml:space="preserve">Prognosene skal være basert på regnskapet så langt i år og de aktivitetsreduksjoner/ effektiviseringstiltak og/eller aktivitetsøkninger som allerede er iverksatt eller som </w:t>
      </w:r>
      <w:r w:rsidR="00082A0D">
        <w:t>er vedtatt iverksatt for 2017</w:t>
      </w:r>
      <w:r>
        <w:t>, herunder for bydelene også de tiltak som bydelsdirektørene har besluttet/planlagt å gjennomføre etter administrativ fullmakt, men som foreløpig ikke er iverksatt eller bare delvis iverksatt.</w:t>
      </w:r>
    </w:p>
    <w:p w:rsidR="00591E41" w:rsidRDefault="00591E41" w:rsidP="00591E41"/>
    <w:p w:rsidR="00591E41" w:rsidRDefault="00591E41" w:rsidP="00591E41">
      <w:r w:rsidRPr="00E01724">
        <w:t>Prognosen skal angi hva virksomhetene antar at årsresultatet (hva avviket på årsbasis) vil bli</w:t>
      </w:r>
      <w:r>
        <w:t xml:space="preserve"> dersom ikke ytterligere </w:t>
      </w:r>
      <w:r w:rsidRPr="00E01724">
        <w:t xml:space="preserve">tiltak iverksettes. Det er like viktig å registrere et prognostisert mindreforbruk som et prognostisert merforbruk. </w:t>
      </w:r>
      <w:r>
        <w:t xml:space="preserve">Det understrekes </w:t>
      </w:r>
      <w:r w:rsidRPr="0082617A">
        <w:t>at virksomhetene må gjennomgå og kvalitetssikre årsprognosene</w:t>
      </w:r>
      <w:r>
        <w:t xml:space="preserve"> nøye før innlevering av kvartals</w:t>
      </w:r>
      <w:r w:rsidRPr="0082617A">
        <w:t>rapporten.</w:t>
      </w:r>
      <w:r>
        <w:t xml:space="preserve"> </w:t>
      </w:r>
    </w:p>
    <w:p w:rsidR="00591E41" w:rsidRDefault="00591E41" w:rsidP="00591E41">
      <w:bookmarkStart w:id="14" w:name="OLE_LINK2"/>
    </w:p>
    <w:bookmarkEnd w:id="14"/>
    <w:p w:rsidR="00591E41" w:rsidRPr="008C0CCD" w:rsidRDefault="00591E41" w:rsidP="00591E41">
      <w:pPr>
        <w:pStyle w:val="Topptekst"/>
        <w:tabs>
          <w:tab w:val="clear" w:pos="4536"/>
          <w:tab w:val="clear" w:pos="9072"/>
        </w:tabs>
        <w:rPr>
          <w:b/>
        </w:rPr>
      </w:pPr>
      <w:r w:rsidRPr="008C0CCD">
        <w:rPr>
          <w:b/>
        </w:rPr>
        <w:t>Disposisjon for rapportering</w:t>
      </w:r>
      <w:r>
        <w:rPr>
          <w:b/>
        </w:rPr>
        <w:t xml:space="preserve"> på drift</w:t>
      </w:r>
      <w:r w:rsidRPr="008C0CCD">
        <w:rPr>
          <w:b/>
        </w:rPr>
        <w:t xml:space="preserve"> </w:t>
      </w:r>
    </w:p>
    <w:p w:rsidR="00591E41" w:rsidRDefault="00591E41" w:rsidP="00591E41">
      <w:r>
        <w:t>Alle virksomhetene skal på bakgrunn av Agresso-spørremalen for drift gi opplysninger etter følgende disposisjon:</w:t>
      </w:r>
    </w:p>
    <w:p w:rsidR="00591E41" w:rsidRDefault="00591E41" w:rsidP="00591E41">
      <w:pPr>
        <w:pStyle w:val="Topptekst"/>
        <w:tabs>
          <w:tab w:val="clear" w:pos="4536"/>
          <w:tab w:val="clear" w:pos="9072"/>
        </w:tabs>
      </w:pPr>
    </w:p>
    <w:p w:rsidR="00591E41" w:rsidRDefault="00591E41" w:rsidP="00591E41">
      <w:pPr>
        <w:numPr>
          <w:ilvl w:val="0"/>
          <w:numId w:val="1"/>
        </w:numPr>
      </w:pPr>
      <w:r>
        <w:t>Kort konklusjon/oppsummering av virksomhetens økonomiske situasjon.</w:t>
      </w:r>
    </w:p>
    <w:p w:rsidR="00591E41" w:rsidRDefault="00591E41" w:rsidP="00591E41">
      <w:pPr>
        <w:numPr>
          <w:ilvl w:val="0"/>
          <w:numId w:val="1"/>
        </w:numPr>
      </w:pPr>
      <w:r>
        <w:t>Ved avvik mellom regulert årsbudsjett og regnskapsprognose for åre</w:t>
      </w:r>
      <w:r w:rsidRPr="00DB33DC">
        <w:t xml:space="preserve">t for </w:t>
      </w:r>
      <w:r w:rsidRPr="000A1A27">
        <w:rPr>
          <w:b/>
        </w:rPr>
        <w:t>netto driftsutgifter/netto driftsresultat</w:t>
      </w:r>
      <w:r>
        <w:t xml:space="preserve"> skal det gis utfyllende kommentarer om årsaken til dette</w:t>
      </w:r>
      <w:r w:rsidRPr="00CC74E5">
        <w:t xml:space="preserve">. </w:t>
      </w:r>
    </w:p>
    <w:p w:rsidR="00591E41" w:rsidRPr="006D5720" w:rsidRDefault="00591E41" w:rsidP="00591E41">
      <w:pPr>
        <w:numPr>
          <w:ilvl w:val="0"/>
          <w:numId w:val="1"/>
        </w:numPr>
      </w:pPr>
      <w:r w:rsidRPr="006D5720">
        <w:t>Ved negativt avvik (prognostisert merforbruk)</w:t>
      </w:r>
      <w:r w:rsidRPr="00DB33DC">
        <w:t xml:space="preserve"> for</w:t>
      </w:r>
      <w:r w:rsidRPr="006D5720">
        <w:rPr>
          <w:b/>
        </w:rPr>
        <w:t xml:space="preserve"> netto driftsutgifter</w:t>
      </w:r>
      <w:r>
        <w:rPr>
          <w:b/>
        </w:rPr>
        <w:t>/netto driftsresultat</w:t>
      </w:r>
      <w:r w:rsidRPr="006D5720">
        <w:t xml:space="preserve"> skal det også angis hvilke konkrete korrektive tiltak som vil bli iverksatt for å oppnå budsjettbalanse.</w:t>
      </w:r>
    </w:p>
    <w:p w:rsidR="00591E41" w:rsidRDefault="00591E41" w:rsidP="00591E41"/>
    <w:p w:rsidR="00591E41" w:rsidRDefault="00591E41" w:rsidP="00591E41">
      <w:r>
        <w:t xml:space="preserve">Bydelene skal i tillegg til disposisjonen over, redegjøre for </w:t>
      </w:r>
      <w:r w:rsidRPr="005202E9">
        <w:t>netto driftsutgifter ekskl. sosialhjelp og netto sosialhjelpsutgifter</w:t>
      </w:r>
      <w:r>
        <w:t>, jfr. Agresso-spørremalene nr</w:t>
      </w:r>
      <w:r w:rsidRPr="00976F7E">
        <w:t xml:space="preserve">. </w:t>
      </w:r>
      <w:r>
        <w:t>OKS047 og OKS048</w:t>
      </w:r>
      <w:r w:rsidRPr="00976F7E">
        <w:t>.</w:t>
      </w:r>
    </w:p>
    <w:p w:rsidR="00591E41" w:rsidRDefault="00591E41" w:rsidP="00591E41"/>
    <w:p w:rsidR="00591E41" w:rsidRDefault="00591E41" w:rsidP="00591E41">
      <w:pPr>
        <w:pStyle w:val="Topptekst"/>
        <w:tabs>
          <w:tab w:val="clear" w:pos="4536"/>
          <w:tab w:val="clear" w:pos="9072"/>
        </w:tabs>
        <w:rPr>
          <w:b/>
        </w:rPr>
      </w:pPr>
      <w:r>
        <w:rPr>
          <w:b/>
        </w:rPr>
        <w:t>Bruk av øremerkede driftsmidler</w:t>
      </w:r>
    </w:p>
    <w:p w:rsidR="00591E41" w:rsidRPr="00E01724" w:rsidRDefault="00591E41" w:rsidP="00591E41">
      <w:pPr>
        <w:pStyle w:val="Topptekst"/>
        <w:tabs>
          <w:tab w:val="clear" w:pos="4536"/>
          <w:tab w:val="clear" w:pos="9072"/>
        </w:tabs>
      </w:pPr>
      <w:r>
        <w:t>Agresso-spørremal OKS045</w:t>
      </w:r>
      <w:r w:rsidRPr="00E01724">
        <w:t>, til bruk for kun etatene og bydelene, viser budsjett, forbruk hittil i år, forventet bruk for hele året, samt avvik for øremerkede driftsmidler. Avviket representerer således øremerkede midler</w:t>
      </w:r>
      <w:r>
        <w:t xml:space="preserve"> som ikke forventes brukt</w:t>
      </w:r>
      <w:r w:rsidR="00082A0D">
        <w:t xml:space="preserve"> i 2017</w:t>
      </w:r>
      <w:r w:rsidRPr="00E01724">
        <w:t>.</w:t>
      </w:r>
    </w:p>
    <w:p w:rsidR="00591E41" w:rsidRPr="00E01724" w:rsidRDefault="00591E41" w:rsidP="00591E41"/>
    <w:p w:rsidR="00591E41" w:rsidRPr="00E01724" w:rsidRDefault="00591E41" w:rsidP="00591E41">
      <w:r w:rsidRPr="00E01724">
        <w:lastRenderedPageBreak/>
        <w:t xml:space="preserve">Denne rapporteringen skal vise hvor stor del de øremerkede driftsmidlene utgjør av totalt disponible driftsmidler. Formålet med rapporteringen er således å få frem budsjettsituasjonen på ordinær drift i den enkelte virksomhet/kapittel. Dersom for eksempel </w:t>
      </w:r>
      <w:r>
        <w:t>prognosen i Agresso-spørremal OKS041</w:t>
      </w:r>
      <w:r w:rsidRPr="00CF77A2">
        <w:t xml:space="preserve"> viser budsjettbalanse</w:t>
      </w:r>
      <w:r w:rsidRPr="00E01724">
        <w:t xml:space="preserve"> for et kapittel og det samme kapitlet fremkommer med et prognostisert mindreforbruk på øremerkede midle</w:t>
      </w:r>
      <w:r>
        <w:t>r i Agresso-spørremal OKS045</w:t>
      </w:r>
      <w:r w:rsidRPr="00E01724">
        <w:t>, tilsier det at den ordinære driften ligger an til et merforbruk som det må angis korrektive tiltak for. Det må derfor gjøres reelle beregninger for hva som faktisk forventes b</w:t>
      </w:r>
      <w:r w:rsidR="00082A0D">
        <w:t>rukt av øremerkede midler i 2017</w:t>
      </w:r>
      <w:r w:rsidRPr="00E01724">
        <w:t xml:space="preserve">. </w:t>
      </w:r>
    </w:p>
    <w:p w:rsidR="00591E41" w:rsidRPr="00E01724" w:rsidRDefault="00591E41" w:rsidP="00591E41"/>
    <w:p w:rsidR="00591E41" w:rsidRDefault="00591E41" w:rsidP="00591E41">
      <w:r>
        <w:t>Årlig har e</w:t>
      </w:r>
      <w:r w:rsidRPr="00E01724">
        <w:t>n sammenligning av bykasse</w:t>
      </w:r>
      <w:r>
        <w:t xml:space="preserve">ns endelige driftsregnskap </w:t>
      </w:r>
      <w:r w:rsidRPr="00E01724">
        <w:t>vedrørende bruk av øremerkede midler med avgitte årsprognose</w:t>
      </w:r>
      <w:r>
        <w:t>r for</w:t>
      </w:r>
      <w:r w:rsidR="00082A0D">
        <w:t xml:space="preserve"> øremerkede midler i byrådet</w:t>
      </w:r>
      <w:r>
        <w:t>s kvartalsrapporter</w:t>
      </w:r>
      <w:r w:rsidRPr="00E01724">
        <w:t xml:space="preserve"> viste til dels store avvik mellom hva som ble meldt som bruk av øremerkede midler i av virksomhetene og hva som ble resultatet. Det understrekes derfor at virksomhetene må gjennomgå og kvalitetssikre årsprognosene for bruk av øremerkede midler</w:t>
      </w:r>
      <w:r>
        <w:t xml:space="preserve"> nøye før innlevering av kvartals</w:t>
      </w:r>
      <w:r w:rsidRPr="00E01724">
        <w:t xml:space="preserve">rapporten. Det vises </w:t>
      </w:r>
      <w:r w:rsidRPr="001F36BE">
        <w:t xml:space="preserve">for øvrig til det som er nevnt ovenfor om fremføringen av øremerkede midler </w:t>
      </w:r>
      <w:r w:rsidR="00082A0D">
        <w:t>fra 2016</w:t>
      </w:r>
      <w:r w:rsidRPr="001F36BE">
        <w:t xml:space="preserve"> (særskilte overføringer), samt tabeller for kommunalt øremerkede driftsmidler </w:t>
      </w:r>
      <w:r w:rsidR="00F0418E">
        <w:t xml:space="preserve">som er presentert </w:t>
      </w:r>
      <w:r w:rsidRPr="001F36BE">
        <w:t>i Dok. 3/</w:t>
      </w:r>
      <w:r w:rsidR="00082A0D">
        <w:t>2017</w:t>
      </w:r>
      <w:r w:rsidRPr="001F36BE">
        <w:t>. Denne rapporteringen skal også inkludere øremerkede driftsmidler fra staten og andre.</w:t>
      </w:r>
    </w:p>
    <w:p w:rsidR="00591E41" w:rsidRDefault="00591E41" w:rsidP="00591E41">
      <w:pPr>
        <w:pStyle w:val="Topptekst"/>
        <w:tabs>
          <w:tab w:val="clear" w:pos="4536"/>
          <w:tab w:val="clear" w:pos="9072"/>
        </w:tabs>
      </w:pPr>
    </w:p>
    <w:p w:rsidR="00591E41" w:rsidRDefault="00591E41" w:rsidP="00591E41">
      <w:pPr>
        <w:pStyle w:val="Topptekst"/>
        <w:tabs>
          <w:tab w:val="clear" w:pos="4536"/>
          <w:tab w:val="clear" w:pos="9072"/>
        </w:tabs>
      </w:pPr>
      <w:r>
        <w:t>Det bes om at følgende tabell fylles ut og innarbeides i bidraget til kvartalsrapporten</w:t>
      </w:r>
      <w:r w:rsidR="00082A0D">
        <w:t>.</w:t>
      </w:r>
    </w:p>
    <w:p w:rsidR="00591E41" w:rsidRDefault="00591E41" w:rsidP="00591E41">
      <w:pPr>
        <w:rPr>
          <w:b/>
        </w:rPr>
      </w:pPr>
    </w:p>
    <w:p w:rsidR="00591E41" w:rsidRDefault="00591E41" w:rsidP="00591E41">
      <w:pPr>
        <w:pStyle w:val="Tekst"/>
        <w:ind w:left="0"/>
        <w:rPr>
          <w:b/>
          <w:noProof w:val="0"/>
        </w:rPr>
      </w:pPr>
      <w:r>
        <w:rPr>
          <w:b/>
          <w:noProof w:val="0"/>
        </w:rPr>
        <w:t xml:space="preserve">Øremerkede midler </w:t>
      </w:r>
    </w:p>
    <w:p w:rsidR="00591E41" w:rsidRDefault="00591E41" w:rsidP="00591E41">
      <w:pPr>
        <w:pStyle w:val="Tekst"/>
        <w:tabs>
          <w:tab w:val="left" w:pos="1125"/>
        </w:tabs>
        <w:ind w:left="0"/>
        <w:rPr>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316"/>
        <w:gridCol w:w="1336"/>
        <w:gridCol w:w="1340"/>
        <w:gridCol w:w="1358"/>
        <w:gridCol w:w="1414"/>
        <w:gridCol w:w="1376"/>
      </w:tblGrid>
      <w:tr w:rsidR="00591E41" w:rsidRPr="00EA1496" w:rsidTr="00082A0D">
        <w:tc>
          <w:tcPr>
            <w:tcW w:w="1573" w:type="dxa"/>
            <w:shd w:val="clear" w:color="auto" w:fill="EEECE1"/>
          </w:tcPr>
          <w:p w:rsidR="00591E41" w:rsidRPr="00EA1496" w:rsidRDefault="00591E41" w:rsidP="00082A0D">
            <w:pPr>
              <w:pStyle w:val="Tekst"/>
              <w:tabs>
                <w:tab w:val="left" w:pos="1125"/>
              </w:tabs>
              <w:ind w:left="0"/>
              <w:rPr>
                <w:b/>
                <w:noProof w:val="0"/>
                <w:sz w:val="20"/>
              </w:rPr>
            </w:pPr>
            <w:r w:rsidRPr="00EA1496">
              <w:rPr>
                <w:b/>
                <w:noProof w:val="0"/>
                <w:sz w:val="20"/>
              </w:rPr>
              <w:t>Prosjekt/tiltak</w:t>
            </w:r>
          </w:p>
        </w:tc>
        <w:tc>
          <w:tcPr>
            <w:tcW w:w="1316" w:type="dxa"/>
            <w:shd w:val="clear" w:color="auto" w:fill="EEECE1"/>
          </w:tcPr>
          <w:p w:rsidR="00591E41" w:rsidRPr="00EA1496" w:rsidRDefault="00591E41" w:rsidP="002A6D41">
            <w:pPr>
              <w:pStyle w:val="Tekst"/>
              <w:tabs>
                <w:tab w:val="left" w:pos="1125"/>
              </w:tabs>
              <w:ind w:left="0"/>
              <w:jc w:val="right"/>
              <w:rPr>
                <w:b/>
                <w:noProof w:val="0"/>
                <w:sz w:val="20"/>
              </w:rPr>
            </w:pPr>
            <w:r>
              <w:rPr>
                <w:b/>
                <w:noProof w:val="0"/>
                <w:sz w:val="20"/>
              </w:rPr>
              <w:t>Dok 3/201</w:t>
            </w:r>
            <w:r w:rsidR="00082A0D">
              <w:rPr>
                <w:b/>
                <w:noProof w:val="0"/>
                <w:sz w:val="20"/>
              </w:rPr>
              <w:t>7</w:t>
            </w:r>
          </w:p>
        </w:tc>
        <w:tc>
          <w:tcPr>
            <w:tcW w:w="1336" w:type="dxa"/>
            <w:shd w:val="clear" w:color="auto" w:fill="EEECE1"/>
          </w:tcPr>
          <w:p w:rsidR="00591E41" w:rsidRPr="00EA1496" w:rsidRDefault="00591E41" w:rsidP="002A6D41">
            <w:pPr>
              <w:pStyle w:val="Tekst"/>
              <w:tabs>
                <w:tab w:val="left" w:pos="1125"/>
              </w:tabs>
              <w:ind w:left="0"/>
              <w:jc w:val="right"/>
              <w:rPr>
                <w:b/>
                <w:noProof w:val="0"/>
                <w:sz w:val="20"/>
              </w:rPr>
            </w:pPr>
            <w:r>
              <w:rPr>
                <w:b/>
                <w:noProof w:val="0"/>
                <w:sz w:val="20"/>
              </w:rPr>
              <w:t>Særskilt overført fra 201</w:t>
            </w:r>
            <w:r w:rsidR="00082A0D">
              <w:rPr>
                <w:b/>
                <w:noProof w:val="0"/>
                <w:sz w:val="20"/>
              </w:rPr>
              <w:t>6</w:t>
            </w:r>
          </w:p>
        </w:tc>
        <w:tc>
          <w:tcPr>
            <w:tcW w:w="1340" w:type="dxa"/>
            <w:shd w:val="clear" w:color="auto" w:fill="EEECE1"/>
          </w:tcPr>
          <w:p w:rsidR="00591E41" w:rsidRPr="00EA1496" w:rsidRDefault="00591E41" w:rsidP="002A6D41">
            <w:pPr>
              <w:pStyle w:val="Tekst"/>
              <w:tabs>
                <w:tab w:val="left" w:pos="1125"/>
              </w:tabs>
              <w:ind w:left="0"/>
              <w:jc w:val="right"/>
              <w:rPr>
                <w:b/>
                <w:noProof w:val="0"/>
                <w:sz w:val="20"/>
              </w:rPr>
            </w:pPr>
            <w:r>
              <w:rPr>
                <w:b/>
                <w:noProof w:val="0"/>
                <w:sz w:val="20"/>
              </w:rPr>
              <w:t>Regulert budsjett 201</w:t>
            </w:r>
            <w:r w:rsidR="00082A0D">
              <w:rPr>
                <w:b/>
                <w:noProof w:val="0"/>
                <w:sz w:val="20"/>
              </w:rPr>
              <w:t>7</w:t>
            </w:r>
          </w:p>
        </w:tc>
        <w:tc>
          <w:tcPr>
            <w:tcW w:w="1358" w:type="dxa"/>
            <w:shd w:val="clear" w:color="auto" w:fill="EEECE1"/>
          </w:tcPr>
          <w:p w:rsidR="00591E41" w:rsidRPr="00EA1496" w:rsidRDefault="00591E41" w:rsidP="002A6D41">
            <w:pPr>
              <w:pStyle w:val="Tekst"/>
              <w:tabs>
                <w:tab w:val="left" w:pos="1125"/>
              </w:tabs>
              <w:ind w:left="0"/>
              <w:jc w:val="right"/>
              <w:rPr>
                <w:b/>
                <w:noProof w:val="0"/>
                <w:sz w:val="20"/>
              </w:rPr>
            </w:pPr>
            <w:r>
              <w:rPr>
                <w:b/>
                <w:noProof w:val="0"/>
                <w:sz w:val="20"/>
              </w:rPr>
              <w:t>Regnskap pr. 31.03.201</w:t>
            </w:r>
            <w:r w:rsidR="00082A0D">
              <w:rPr>
                <w:b/>
                <w:noProof w:val="0"/>
                <w:sz w:val="20"/>
              </w:rPr>
              <w:t>7</w:t>
            </w:r>
          </w:p>
        </w:tc>
        <w:tc>
          <w:tcPr>
            <w:tcW w:w="1414" w:type="dxa"/>
            <w:shd w:val="clear" w:color="auto" w:fill="EEECE1"/>
          </w:tcPr>
          <w:p w:rsidR="00591E41" w:rsidRPr="00EA1496" w:rsidRDefault="00591E41" w:rsidP="002A6D41">
            <w:pPr>
              <w:pStyle w:val="Tekst"/>
              <w:tabs>
                <w:tab w:val="left" w:pos="1125"/>
              </w:tabs>
              <w:ind w:left="0"/>
              <w:jc w:val="right"/>
              <w:rPr>
                <w:b/>
                <w:noProof w:val="0"/>
                <w:sz w:val="20"/>
              </w:rPr>
            </w:pPr>
            <w:r>
              <w:rPr>
                <w:b/>
                <w:noProof w:val="0"/>
                <w:sz w:val="20"/>
              </w:rPr>
              <w:t>Årsprognose 201</w:t>
            </w:r>
            <w:r w:rsidR="00082A0D">
              <w:rPr>
                <w:b/>
                <w:noProof w:val="0"/>
                <w:sz w:val="20"/>
              </w:rPr>
              <w:t>7</w:t>
            </w:r>
          </w:p>
        </w:tc>
        <w:tc>
          <w:tcPr>
            <w:tcW w:w="1376" w:type="dxa"/>
            <w:shd w:val="clear" w:color="auto" w:fill="EEECE1"/>
          </w:tcPr>
          <w:p w:rsidR="00591E41" w:rsidRPr="00EA1496" w:rsidRDefault="00591E41" w:rsidP="002A6D41">
            <w:pPr>
              <w:pStyle w:val="Tekst"/>
              <w:tabs>
                <w:tab w:val="left" w:pos="1125"/>
              </w:tabs>
              <w:ind w:left="0"/>
              <w:jc w:val="right"/>
              <w:rPr>
                <w:b/>
                <w:noProof w:val="0"/>
                <w:sz w:val="20"/>
              </w:rPr>
            </w:pPr>
            <w:r w:rsidRPr="00EA1496">
              <w:rPr>
                <w:b/>
                <w:noProof w:val="0"/>
                <w:sz w:val="20"/>
              </w:rPr>
              <w:t>Avvik årsprognose – regulert budsjett</w:t>
            </w:r>
          </w:p>
        </w:tc>
      </w:tr>
      <w:tr w:rsidR="00591E41" w:rsidRPr="00EA1496" w:rsidTr="00082A0D">
        <w:tc>
          <w:tcPr>
            <w:tcW w:w="1573" w:type="dxa"/>
            <w:shd w:val="clear" w:color="auto" w:fill="EEECE1"/>
          </w:tcPr>
          <w:p w:rsidR="00591E41" w:rsidRPr="00EA1496" w:rsidRDefault="00591E41" w:rsidP="00082A0D">
            <w:pPr>
              <w:pStyle w:val="Tekst"/>
              <w:tabs>
                <w:tab w:val="left" w:pos="1125"/>
              </w:tabs>
              <w:ind w:left="0"/>
              <w:rPr>
                <w:noProof w:val="0"/>
                <w:sz w:val="20"/>
              </w:rPr>
            </w:pPr>
            <w:r w:rsidRPr="00EA1496">
              <w:rPr>
                <w:noProof w:val="0"/>
                <w:sz w:val="20"/>
              </w:rPr>
              <w:t>Tiltak 1</w:t>
            </w:r>
          </w:p>
        </w:tc>
        <w:tc>
          <w:tcPr>
            <w:tcW w:w="1316" w:type="dxa"/>
          </w:tcPr>
          <w:p w:rsidR="00591E41" w:rsidRPr="00EA1496" w:rsidRDefault="00591E41" w:rsidP="00082A0D">
            <w:pPr>
              <w:pStyle w:val="Tekst"/>
              <w:tabs>
                <w:tab w:val="left" w:pos="1125"/>
              </w:tabs>
              <w:ind w:left="0"/>
              <w:rPr>
                <w:noProof w:val="0"/>
                <w:sz w:val="20"/>
              </w:rPr>
            </w:pPr>
          </w:p>
        </w:tc>
        <w:tc>
          <w:tcPr>
            <w:tcW w:w="1336" w:type="dxa"/>
          </w:tcPr>
          <w:p w:rsidR="00591E41" w:rsidRPr="00EA1496" w:rsidRDefault="00591E41" w:rsidP="00082A0D">
            <w:pPr>
              <w:pStyle w:val="Tekst"/>
              <w:tabs>
                <w:tab w:val="left" w:pos="1125"/>
              </w:tabs>
              <w:ind w:left="0"/>
              <w:rPr>
                <w:noProof w:val="0"/>
                <w:sz w:val="20"/>
              </w:rPr>
            </w:pPr>
          </w:p>
        </w:tc>
        <w:tc>
          <w:tcPr>
            <w:tcW w:w="1340" w:type="dxa"/>
          </w:tcPr>
          <w:p w:rsidR="00591E41" w:rsidRPr="00EA1496" w:rsidRDefault="00591E41" w:rsidP="00082A0D">
            <w:pPr>
              <w:pStyle w:val="Tekst"/>
              <w:tabs>
                <w:tab w:val="left" w:pos="1125"/>
              </w:tabs>
              <w:ind w:left="0"/>
              <w:rPr>
                <w:noProof w:val="0"/>
                <w:sz w:val="20"/>
              </w:rPr>
            </w:pPr>
          </w:p>
        </w:tc>
        <w:tc>
          <w:tcPr>
            <w:tcW w:w="1358" w:type="dxa"/>
          </w:tcPr>
          <w:p w:rsidR="00591E41" w:rsidRPr="00EA1496" w:rsidRDefault="00591E41" w:rsidP="00082A0D">
            <w:pPr>
              <w:pStyle w:val="Tekst"/>
              <w:tabs>
                <w:tab w:val="left" w:pos="1125"/>
              </w:tabs>
              <w:ind w:left="0"/>
              <w:rPr>
                <w:noProof w:val="0"/>
                <w:sz w:val="20"/>
              </w:rPr>
            </w:pPr>
          </w:p>
        </w:tc>
        <w:tc>
          <w:tcPr>
            <w:tcW w:w="1414" w:type="dxa"/>
          </w:tcPr>
          <w:p w:rsidR="00591E41" w:rsidRPr="00EA1496" w:rsidRDefault="00591E41" w:rsidP="00082A0D">
            <w:pPr>
              <w:pStyle w:val="Tekst"/>
              <w:tabs>
                <w:tab w:val="left" w:pos="1125"/>
              </w:tabs>
              <w:ind w:left="0"/>
              <w:rPr>
                <w:noProof w:val="0"/>
                <w:sz w:val="20"/>
              </w:rPr>
            </w:pPr>
          </w:p>
        </w:tc>
        <w:tc>
          <w:tcPr>
            <w:tcW w:w="1376" w:type="dxa"/>
          </w:tcPr>
          <w:p w:rsidR="00591E41" w:rsidRPr="00EA1496" w:rsidRDefault="00591E41" w:rsidP="00082A0D">
            <w:pPr>
              <w:pStyle w:val="Tekst"/>
              <w:tabs>
                <w:tab w:val="left" w:pos="1125"/>
              </w:tabs>
              <w:ind w:left="0"/>
              <w:rPr>
                <w:noProof w:val="0"/>
                <w:sz w:val="20"/>
              </w:rPr>
            </w:pPr>
          </w:p>
        </w:tc>
      </w:tr>
      <w:tr w:rsidR="00591E41" w:rsidRPr="00EA1496" w:rsidTr="00082A0D">
        <w:tc>
          <w:tcPr>
            <w:tcW w:w="1573" w:type="dxa"/>
            <w:shd w:val="clear" w:color="auto" w:fill="EEECE1"/>
          </w:tcPr>
          <w:p w:rsidR="00591E41" w:rsidRPr="00EA1496" w:rsidRDefault="00591E41" w:rsidP="00082A0D">
            <w:pPr>
              <w:pStyle w:val="Tekst"/>
              <w:tabs>
                <w:tab w:val="left" w:pos="1125"/>
              </w:tabs>
              <w:ind w:left="0"/>
              <w:rPr>
                <w:noProof w:val="0"/>
                <w:sz w:val="20"/>
              </w:rPr>
            </w:pPr>
            <w:r w:rsidRPr="00EA1496">
              <w:rPr>
                <w:noProof w:val="0"/>
                <w:sz w:val="20"/>
              </w:rPr>
              <w:t>Tiltak 2</w:t>
            </w:r>
          </w:p>
        </w:tc>
        <w:tc>
          <w:tcPr>
            <w:tcW w:w="1316" w:type="dxa"/>
          </w:tcPr>
          <w:p w:rsidR="00591E41" w:rsidRPr="00EA1496" w:rsidRDefault="00591E41" w:rsidP="00082A0D">
            <w:pPr>
              <w:pStyle w:val="Tekst"/>
              <w:tabs>
                <w:tab w:val="left" w:pos="1125"/>
              </w:tabs>
              <w:ind w:left="0"/>
              <w:rPr>
                <w:noProof w:val="0"/>
                <w:sz w:val="20"/>
              </w:rPr>
            </w:pPr>
          </w:p>
        </w:tc>
        <w:tc>
          <w:tcPr>
            <w:tcW w:w="1336" w:type="dxa"/>
          </w:tcPr>
          <w:p w:rsidR="00591E41" w:rsidRPr="00EA1496" w:rsidRDefault="00591E41" w:rsidP="00082A0D">
            <w:pPr>
              <w:pStyle w:val="Tekst"/>
              <w:tabs>
                <w:tab w:val="left" w:pos="1125"/>
              </w:tabs>
              <w:ind w:left="0"/>
              <w:rPr>
                <w:noProof w:val="0"/>
                <w:sz w:val="20"/>
              </w:rPr>
            </w:pPr>
          </w:p>
        </w:tc>
        <w:tc>
          <w:tcPr>
            <w:tcW w:w="1340" w:type="dxa"/>
          </w:tcPr>
          <w:p w:rsidR="00591E41" w:rsidRPr="00EA1496" w:rsidRDefault="00591E41" w:rsidP="00082A0D">
            <w:pPr>
              <w:pStyle w:val="Tekst"/>
              <w:tabs>
                <w:tab w:val="left" w:pos="1125"/>
              </w:tabs>
              <w:ind w:left="0"/>
              <w:rPr>
                <w:noProof w:val="0"/>
                <w:sz w:val="20"/>
              </w:rPr>
            </w:pPr>
          </w:p>
        </w:tc>
        <w:tc>
          <w:tcPr>
            <w:tcW w:w="1358" w:type="dxa"/>
          </w:tcPr>
          <w:p w:rsidR="00591E41" w:rsidRPr="00EA1496" w:rsidRDefault="00591E41" w:rsidP="00082A0D">
            <w:pPr>
              <w:pStyle w:val="Tekst"/>
              <w:tabs>
                <w:tab w:val="left" w:pos="1125"/>
              </w:tabs>
              <w:ind w:left="0"/>
              <w:rPr>
                <w:noProof w:val="0"/>
                <w:sz w:val="20"/>
              </w:rPr>
            </w:pPr>
          </w:p>
        </w:tc>
        <w:tc>
          <w:tcPr>
            <w:tcW w:w="1414" w:type="dxa"/>
          </w:tcPr>
          <w:p w:rsidR="00591E41" w:rsidRPr="00EA1496" w:rsidRDefault="00591E41" w:rsidP="00082A0D">
            <w:pPr>
              <w:pStyle w:val="Tekst"/>
              <w:tabs>
                <w:tab w:val="left" w:pos="1125"/>
              </w:tabs>
              <w:ind w:left="0"/>
              <w:rPr>
                <w:noProof w:val="0"/>
                <w:sz w:val="20"/>
              </w:rPr>
            </w:pPr>
          </w:p>
        </w:tc>
        <w:tc>
          <w:tcPr>
            <w:tcW w:w="1376" w:type="dxa"/>
          </w:tcPr>
          <w:p w:rsidR="00591E41" w:rsidRPr="00EA1496" w:rsidRDefault="00591E41" w:rsidP="00082A0D">
            <w:pPr>
              <w:pStyle w:val="Tekst"/>
              <w:tabs>
                <w:tab w:val="left" w:pos="1125"/>
              </w:tabs>
              <w:ind w:left="0"/>
              <w:rPr>
                <w:noProof w:val="0"/>
                <w:sz w:val="20"/>
              </w:rPr>
            </w:pPr>
          </w:p>
        </w:tc>
      </w:tr>
      <w:tr w:rsidR="00591E41" w:rsidRPr="00EA1496" w:rsidTr="00082A0D">
        <w:tc>
          <w:tcPr>
            <w:tcW w:w="1573" w:type="dxa"/>
            <w:shd w:val="clear" w:color="auto" w:fill="EEECE1"/>
          </w:tcPr>
          <w:p w:rsidR="00591E41" w:rsidRPr="00EA1496" w:rsidRDefault="00591E41" w:rsidP="00082A0D">
            <w:pPr>
              <w:pStyle w:val="Tekst"/>
              <w:tabs>
                <w:tab w:val="left" w:pos="1125"/>
              </w:tabs>
              <w:ind w:left="0"/>
              <w:rPr>
                <w:noProof w:val="0"/>
                <w:sz w:val="20"/>
              </w:rPr>
            </w:pPr>
            <w:r w:rsidRPr="00EA1496">
              <w:rPr>
                <w:noProof w:val="0"/>
                <w:sz w:val="20"/>
              </w:rPr>
              <w:t>Tiltak 3 osv.</w:t>
            </w:r>
          </w:p>
        </w:tc>
        <w:tc>
          <w:tcPr>
            <w:tcW w:w="1316" w:type="dxa"/>
          </w:tcPr>
          <w:p w:rsidR="00591E41" w:rsidRPr="00EA1496" w:rsidRDefault="00591E41" w:rsidP="00082A0D">
            <w:pPr>
              <w:pStyle w:val="Tekst"/>
              <w:tabs>
                <w:tab w:val="left" w:pos="1125"/>
              </w:tabs>
              <w:ind w:left="0"/>
              <w:rPr>
                <w:noProof w:val="0"/>
                <w:sz w:val="20"/>
              </w:rPr>
            </w:pPr>
          </w:p>
        </w:tc>
        <w:tc>
          <w:tcPr>
            <w:tcW w:w="1336" w:type="dxa"/>
          </w:tcPr>
          <w:p w:rsidR="00591E41" w:rsidRPr="00EA1496" w:rsidRDefault="00591E41" w:rsidP="00082A0D">
            <w:pPr>
              <w:pStyle w:val="Tekst"/>
              <w:tabs>
                <w:tab w:val="left" w:pos="1125"/>
              </w:tabs>
              <w:ind w:left="0"/>
              <w:rPr>
                <w:noProof w:val="0"/>
                <w:sz w:val="20"/>
              </w:rPr>
            </w:pPr>
          </w:p>
        </w:tc>
        <w:tc>
          <w:tcPr>
            <w:tcW w:w="1340" w:type="dxa"/>
          </w:tcPr>
          <w:p w:rsidR="00591E41" w:rsidRPr="00EA1496" w:rsidRDefault="00591E41" w:rsidP="00082A0D">
            <w:pPr>
              <w:pStyle w:val="Tekst"/>
              <w:tabs>
                <w:tab w:val="left" w:pos="1125"/>
              </w:tabs>
              <w:ind w:left="0"/>
              <w:rPr>
                <w:noProof w:val="0"/>
                <w:sz w:val="20"/>
              </w:rPr>
            </w:pPr>
          </w:p>
        </w:tc>
        <w:tc>
          <w:tcPr>
            <w:tcW w:w="1358" w:type="dxa"/>
          </w:tcPr>
          <w:p w:rsidR="00591E41" w:rsidRPr="00EA1496" w:rsidRDefault="00591E41" w:rsidP="00082A0D">
            <w:pPr>
              <w:pStyle w:val="Tekst"/>
              <w:tabs>
                <w:tab w:val="left" w:pos="1125"/>
              </w:tabs>
              <w:ind w:left="0"/>
              <w:rPr>
                <w:noProof w:val="0"/>
                <w:sz w:val="20"/>
              </w:rPr>
            </w:pPr>
          </w:p>
        </w:tc>
        <w:tc>
          <w:tcPr>
            <w:tcW w:w="1414" w:type="dxa"/>
          </w:tcPr>
          <w:p w:rsidR="00591E41" w:rsidRPr="00EA1496" w:rsidRDefault="00591E41" w:rsidP="00082A0D">
            <w:pPr>
              <w:pStyle w:val="Tekst"/>
              <w:tabs>
                <w:tab w:val="left" w:pos="1125"/>
              </w:tabs>
              <w:ind w:left="0"/>
              <w:rPr>
                <w:noProof w:val="0"/>
                <w:sz w:val="20"/>
              </w:rPr>
            </w:pPr>
          </w:p>
        </w:tc>
        <w:tc>
          <w:tcPr>
            <w:tcW w:w="1376" w:type="dxa"/>
          </w:tcPr>
          <w:p w:rsidR="00591E41" w:rsidRPr="00EA1496" w:rsidRDefault="00591E41" w:rsidP="00082A0D">
            <w:pPr>
              <w:pStyle w:val="Tekst"/>
              <w:tabs>
                <w:tab w:val="left" w:pos="1125"/>
              </w:tabs>
              <w:ind w:left="0"/>
              <w:rPr>
                <w:noProof w:val="0"/>
                <w:sz w:val="20"/>
              </w:rPr>
            </w:pPr>
          </w:p>
        </w:tc>
      </w:tr>
      <w:tr w:rsidR="00591E41" w:rsidRPr="00EA1496" w:rsidTr="00082A0D">
        <w:tc>
          <w:tcPr>
            <w:tcW w:w="1573" w:type="dxa"/>
            <w:shd w:val="clear" w:color="auto" w:fill="EEECE1"/>
          </w:tcPr>
          <w:p w:rsidR="00591E41" w:rsidRPr="00EA1496" w:rsidRDefault="00591E41" w:rsidP="00082A0D">
            <w:pPr>
              <w:pStyle w:val="Tekst"/>
              <w:tabs>
                <w:tab w:val="left" w:pos="1125"/>
              </w:tabs>
              <w:ind w:left="0"/>
              <w:rPr>
                <w:b/>
                <w:noProof w:val="0"/>
                <w:sz w:val="20"/>
              </w:rPr>
            </w:pPr>
            <w:r w:rsidRPr="00EA1496">
              <w:rPr>
                <w:b/>
                <w:noProof w:val="0"/>
                <w:sz w:val="20"/>
              </w:rPr>
              <w:t>Sum utgift</w:t>
            </w:r>
          </w:p>
        </w:tc>
        <w:tc>
          <w:tcPr>
            <w:tcW w:w="1316" w:type="dxa"/>
          </w:tcPr>
          <w:p w:rsidR="00591E41" w:rsidRPr="00EA1496" w:rsidRDefault="00591E41" w:rsidP="00082A0D">
            <w:pPr>
              <w:pStyle w:val="Tekst"/>
              <w:tabs>
                <w:tab w:val="left" w:pos="1125"/>
              </w:tabs>
              <w:ind w:left="0"/>
              <w:rPr>
                <w:b/>
                <w:noProof w:val="0"/>
                <w:sz w:val="20"/>
              </w:rPr>
            </w:pPr>
          </w:p>
        </w:tc>
        <w:tc>
          <w:tcPr>
            <w:tcW w:w="1336" w:type="dxa"/>
          </w:tcPr>
          <w:p w:rsidR="00591E41" w:rsidRPr="00EA1496" w:rsidRDefault="00591E41" w:rsidP="00082A0D">
            <w:pPr>
              <w:pStyle w:val="Tekst"/>
              <w:tabs>
                <w:tab w:val="left" w:pos="1125"/>
              </w:tabs>
              <w:ind w:left="0"/>
              <w:rPr>
                <w:b/>
                <w:noProof w:val="0"/>
                <w:sz w:val="20"/>
              </w:rPr>
            </w:pPr>
          </w:p>
        </w:tc>
        <w:tc>
          <w:tcPr>
            <w:tcW w:w="1340" w:type="dxa"/>
          </w:tcPr>
          <w:p w:rsidR="00591E41" w:rsidRPr="00EA1496" w:rsidRDefault="00591E41" w:rsidP="00082A0D">
            <w:pPr>
              <w:pStyle w:val="Tekst"/>
              <w:tabs>
                <w:tab w:val="left" w:pos="1125"/>
              </w:tabs>
              <w:ind w:left="0"/>
              <w:rPr>
                <w:b/>
                <w:noProof w:val="0"/>
                <w:sz w:val="20"/>
              </w:rPr>
            </w:pPr>
          </w:p>
        </w:tc>
        <w:tc>
          <w:tcPr>
            <w:tcW w:w="1358" w:type="dxa"/>
          </w:tcPr>
          <w:p w:rsidR="00591E41" w:rsidRPr="00EA1496" w:rsidRDefault="00591E41" w:rsidP="00082A0D">
            <w:pPr>
              <w:pStyle w:val="Tekst"/>
              <w:tabs>
                <w:tab w:val="left" w:pos="1125"/>
              </w:tabs>
              <w:ind w:left="0"/>
              <w:rPr>
                <w:b/>
                <w:noProof w:val="0"/>
                <w:sz w:val="20"/>
              </w:rPr>
            </w:pPr>
          </w:p>
        </w:tc>
        <w:tc>
          <w:tcPr>
            <w:tcW w:w="1414" w:type="dxa"/>
          </w:tcPr>
          <w:p w:rsidR="00591E41" w:rsidRPr="00EA1496" w:rsidRDefault="00591E41" w:rsidP="00082A0D">
            <w:pPr>
              <w:pStyle w:val="Tekst"/>
              <w:tabs>
                <w:tab w:val="left" w:pos="1125"/>
              </w:tabs>
              <w:ind w:left="0"/>
              <w:rPr>
                <w:b/>
                <w:noProof w:val="0"/>
                <w:sz w:val="20"/>
              </w:rPr>
            </w:pPr>
          </w:p>
        </w:tc>
        <w:tc>
          <w:tcPr>
            <w:tcW w:w="1376" w:type="dxa"/>
          </w:tcPr>
          <w:p w:rsidR="00591E41" w:rsidRPr="00EA1496" w:rsidRDefault="00591E41" w:rsidP="00082A0D">
            <w:pPr>
              <w:pStyle w:val="Tekst"/>
              <w:tabs>
                <w:tab w:val="left" w:pos="1125"/>
              </w:tabs>
              <w:ind w:left="0"/>
              <w:rPr>
                <w:b/>
                <w:noProof w:val="0"/>
                <w:sz w:val="20"/>
              </w:rPr>
            </w:pPr>
          </w:p>
        </w:tc>
      </w:tr>
      <w:tr w:rsidR="00591E41" w:rsidRPr="00EA1496" w:rsidTr="00082A0D">
        <w:tc>
          <w:tcPr>
            <w:tcW w:w="1573" w:type="dxa"/>
            <w:shd w:val="clear" w:color="auto" w:fill="EEECE1"/>
          </w:tcPr>
          <w:p w:rsidR="00591E41" w:rsidRDefault="00591E41" w:rsidP="00082A0D">
            <w:pPr>
              <w:pStyle w:val="Tekst"/>
              <w:tabs>
                <w:tab w:val="left" w:pos="1125"/>
              </w:tabs>
              <w:ind w:left="0"/>
              <w:rPr>
                <w:noProof w:val="0"/>
                <w:sz w:val="20"/>
              </w:rPr>
            </w:pPr>
            <w:r w:rsidRPr="00EA1496">
              <w:rPr>
                <w:noProof w:val="0"/>
                <w:sz w:val="20"/>
              </w:rPr>
              <w:t xml:space="preserve">Ev. inntekt </w:t>
            </w:r>
          </w:p>
          <w:p w:rsidR="00591E41" w:rsidRPr="00EA1496" w:rsidRDefault="00591E41" w:rsidP="00082A0D">
            <w:pPr>
              <w:pStyle w:val="Tekst"/>
              <w:tabs>
                <w:tab w:val="left" w:pos="1125"/>
              </w:tabs>
              <w:ind w:left="0"/>
              <w:rPr>
                <w:noProof w:val="0"/>
                <w:sz w:val="20"/>
              </w:rPr>
            </w:pPr>
            <w:r w:rsidRPr="00EA1496">
              <w:rPr>
                <w:noProof w:val="0"/>
                <w:sz w:val="20"/>
              </w:rPr>
              <w:t>tiltak 1</w:t>
            </w:r>
          </w:p>
        </w:tc>
        <w:tc>
          <w:tcPr>
            <w:tcW w:w="1316" w:type="dxa"/>
          </w:tcPr>
          <w:p w:rsidR="00591E41" w:rsidRPr="00EA1496" w:rsidRDefault="00591E41" w:rsidP="00082A0D">
            <w:pPr>
              <w:pStyle w:val="Tekst"/>
              <w:tabs>
                <w:tab w:val="left" w:pos="1125"/>
              </w:tabs>
              <w:ind w:left="0"/>
              <w:rPr>
                <w:noProof w:val="0"/>
                <w:sz w:val="20"/>
              </w:rPr>
            </w:pPr>
          </w:p>
        </w:tc>
        <w:tc>
          <w:tcPr>
            <w:tcW w:w="1336" w:type="dxa"/>
          </w:tcPr>
          <w:p w:rsidR="00591E41" w:rsidRPr="00EA1496" w:rsidRDefault="00591E41" w:rsidP="00082A0D">
            <w:pPr>
              <w:pStyle w:val="Tekst"/>
              <w:tabs>
                <w:tab w:val="left" w:pos="1125"/>
              </w:tabs>
              <w:ind w:left="0"/>
              <w:rPr>
                <w:noProof w:val="0"/>
                <w:sz w:val="20"/>
              </w:rPr>
            </w:pPr>
          </w:p>
        </w:tc>
        <w:tc>
          <w:tcPr>
            <w:tcW w:w="1340" w:type="dxa"/>
          </w:tcPr>
          <w:p w:rsidR="00591E41" w:rsidRPr="00EA1496" w:rsidRDefault="00591E41" w:rsidP="00082A0D">
            <w:pPr>
              <w:pStyle w:val="Tekst"/>
              <w:tabs>
                <w:tab w:val="left" w:pos="1125"/>
              </w:tabs>
              <w:ind w:left="0"/>
              <w:rPr>
                <w:noProof w:val="0"/>
                <w:sz w:val="20"/>
              </w:rPr>
            </w:pPr>
          </w:p>
        </w:tc>
        <w:tc>
          <w:tcPr>
            <w:tcW w:w="1358" w:type="dxa"/>
          </w:tcPr>
          <w:p w:rsidR="00591E41" w:rsidRPr="00EA1496" w:rsidRDefault="00591E41" w:rsidP="00082A0D">
            <w:pPr>
              <w:pStyle w:val="Tekst"/>
              <w:tabs>
                <w:tab w:val="left" w:pos="1125"/>
              </w:tabs>
              <w:ind w:left="0"/>
              <w:rPr>
                <w:noProof w:val="0"/>
                <w:sz w:val="20"/>
              </w:rPr>
            </w:pPr>
          </w:p>
        </w:tc>
        <w:tc>
          <w:tcPr>
            <w:tcW w:w="1414" w:type="dxa"/>
          </w:tcPr>
          <w:p w:rsidR="00591E41" w:rsidRPr="00EA1496" w:rsidRDefault="00591E41" w:rsidP="00082A0D">
            <w:pPr>
              <w:pStyle w:val="Tekst"/>
              <w:tabs>
                <w:tab w:val="left" w:pos="1125"/>
              </w:tabs>
              <w:ind w:left="0"/>
              <w:rPr>
                <w:noProof w:val="0"/>
                <w:sz w:val="20"/>
              </w:rPr>
            </w:pPr>
          </w:p>
        </w:tc>
        <w:tc>
          <w:tcPr>
            <w:tcW w:w="1376" w:type="dxa"/>
          </w:tcPr>
          <w:p w:rsidR="00591E41" w:rsidRPr="00EA1496" w:rsidRDefault="00591E41" w:rsidP="00082A0D">
            <w:pPr>
              <w:pStyle w:val="Tekst"/>
              <w:tabs>
                <w:tab w:val="left" w:pos="1125"/>
              </w:tabs>
              <w:ind w:left="0"/>
              <w:rPr>
                <w:noProof w:val="0"/>
                <w:sz w:val="20"/>
              </w:rPr>
            </w:pPr>
          </w:p>
        </w:tc>
      </w:tr>
      <w:tr w:rsidR="00591E41" w:rsidRPr="00EA1496" w:rsidTr="00082A0D">
        <w:tc>
          <w:tcPr>
            <w:tcW w:w="1573" w:type="dxa"/>
            <w:shd w:val="clear" w:color="auto" w:fill="EEECE1"/>
          </w:tcPr>
          <w:p w:rsidR="00591E41" w:rsidRDefault="00591E41" w:rsidP="00082A0D">
            <w:pPr>
              <w:pStyle w:val="Tekst"/>
              <w:tabs>
                <w:tab w:val="left" w:pos="1125"/>
              </w:tabs>
              <w:ind w:left="0"/>
              <w:rPr>
                <w:noProof w:val="0"/>
                <w:sz w:val="20"/>
              </w:rPr>
            </w:pPr>
            <w:r w:rsidRPr="00EA1496">
              <w:rPr>
                <w:noProof w:val="0"/>
                <w:sz w:val="20"/>
              </w:rPr>
              <w:t xml:space="preserve">Ev. inntekt </w:t>
            </w:r>
          </w:p>
          <w:p w:rsidR="00591E41" w:rsidRPr="00EA1496" w:rsidRDefault="00591E41" w:rsidP="00082A0D">
            <w:pPr>
              <w:pStyle w:val="Tekst"/>
              <w:tabs>
                <w:tab w:val="left" w:pos="1125"/>
              </w:tabs>
              <w:ind w:left="0"/>
              <w:rPr>
                <w:noProof w:val="0"/>
                <w:sz w:val="20"/>
              </w:rPr>
            </w:pPr>
            <w:r w:rsidRPr="00EA1496">
              <w:rPr>
                <w:noProof w:val="0"/>
                <w:sz w:val="20"/>
              </w:rPr>
              <w:t>tiltak 2 osv.</w:t>
            </w:r>
          </w:p>
        </w:tc>
        <w:tc>
          <w:tcPr>
            <w:tcW w:w="1316" w:type="dxa"/>
          </w:tcPr>
          <w:p w:rsidR="00591E41" w:rsidRPr="00EA1496" w:rsidRDefault="00591E41" w:rsidP="00082A0D">
            <w:pPr>
              <w:pStyle w:val="Tekst"/>
              <w:tabs>
                <w:tab w:val="left" w:pos="1125"/>
              </w:tabs>
              <w:ind w:left="0"/>
              <w:rPr>
                <w:noProof w:val="0"/>
                <w:sz w:val="20"/>
              </w:rPr>
            </w:pPr>
          </w:p>
        </w:tc>
        <w:tc>
          <w:tcPr>
            <w:tcW w:w="1336" w:type="dxa"/>
          </w:tcPr>
          <w:p w:rsidR="00591E41" w:rsidRPr="00EA1496" w:rsidRDefault="00591E41" w:rsidP="00082A0D">
            <w:pPr>
              <w:pStyle w:val="Tekst"/>
              <w:tabs>
                <w:tab w:val="left" w:pos="1125"/>
              </w:tabs>
              <w:ind w:left="0"/>
              <w:rPr>
                <w:noProof w:val="0"/>
                <w:sz w:val="20"/>
              </w:rPr>
            </w:pPr>
          </w:p>
        </w:tc>
        <w:tc>
          <w:tcPr>
            <w:tcW w:w="1340" w:type="dxa"/>
          </w:tcPr>
          <w:p w:rsidR="00591E41" w:rsidRPr="00EA1496" w:rsidRDefault="00591E41" w:rsidP="00082A0D">
            <w:pPr>
              <w:pStyle w:val="Tekst"/>
              <w:tabs>
                <w:tab w:val="left" w:pos="1125"/>
              </w:tabs>
              <w:ind w:left="0"/>
              <w:rPr>
                <w:noProof w:val="0"/>
                <w:sz w:val="20"/>
              </w:rPr>
            </w:pPr>
          </w:p>
        </w:tc>
        <w:tc>
          <w:tcPr>
            <w:tcW w:w="1358" w:type="dxa"/>
          </w:tcPr>
          <w:p w:rsidR="00591E41" w:rsidRPr="00EA1496" w:rsidRDefault="00591E41" w:rsidP="00082A0D">
            <w:pPr>
              <w:pStyle w:val="Tekst"/>
              <w:tabs>
                <w:tab w:val="left" w:pos="1125"/>
              </w:tabs>
              <w:ind w:left="0"/>
              <w:rPr>
                <w:noProof w:val="0"/>
                <w:sz w:val="20"/>
              </w:rPr>
            </w:pPr>
          </w:p>
        </w:tc>
        <w:tc>
          <w:tcPr>
            <w:tcW w:w="1414" w:type="dxa"/>
          </w:tcPr>
          <w:p w:rsidR="00591E41" w:rsidRPr="00EA1496" w:rsidRDefault="00591E41" w:rsidP="00082A0D">
            <w:pPr>
              <w:pStyle w:val="Tekst"/>
              <w:tabs>
                <w:tab w:val="left" w:pos="1125"/>
              </w:tabs>
              <w:ind w:left="0"/>
              <w:rPr>
                <w:noProof w:val="0"/>
                <w:sz w:val="20"/>
              </w:rPr>
            </w:pPr>
          </w:p>
        </w:tc>
        <w:tc>
          <w:tcPr>
            <w:tcW w:w="1376" w:type="dxa"/>
          </w:tcPr>
          <w:p w:rsidR="00591E41" w:rsidRPr="00EA1496" w:rsidRDefault="00591E41" w:rsidP="00082A0D">
            <w:pPr>
              <w:pStyle w:val="Tekst"/>
              <w:tabs>
                <w:tab w:val="left" w:pos="1125"/>
              </w:tabs>
              <w:ind w:left="0"/>
              <w:rPr>
                <w:noProof w:val="0"/>
                <w:sz w:val="20"/>
              </w:rPr>
            </w:pPr>
          </w:p>
        </w:tc>
      </w:tr>
      <w:tr w:rsidR="00591E41" w:rsidRPr="00EA1496" w:rsidTr="00082A0D">
        <w:tc>
          <w:tcPr>
            <w:tcW w:w="1573" w:type="dxa"/>
            <w:shd w:val="clear" w:color="auto" w:fill="EEECE1"/>
          </w:tcPr>
          <w:p w:rsidR="00591E41" w:rsidRPr="00EA1496" w:rsidRDefault="00591E41" w:rsidP="00082A0D">
            <w:pPr>
              <w:pStyle w:val="Tekst"/>
              <w:tabs>
                <w:tab w:val="left" w:pos="1125"/>
              </w:tabs>
              <w:ind w:left="0"/>
              <w:rPr>
                <w:b/>
                <w:noProof w:val="0"/>
                <w:sz w:val="20"/>
              </w:rPr>
            </w:pPr>
            <w:r w:rsidRPr="00EA1496">
              <w:rPr>
                <w:b/>
                <w:noProof w:val="0"/>
                <w:sz w:val="20"/>
              </w:rPr>
              <w:t>Sum inntekt</w:t>
            </w:r>
          </w:p>
        </w:tc>
        <w:tc>
          <w:tcPr>
            <w:tcW w:w="1316" w:type="dxa"/>
          </w:tcPr>
          <w:p w:rsidR="00591E41" w:rsidRPr="00EA1496" w:rsidRDefault="00591E41" w:rsidP="00082A0D">
            <w:pPr>
              <w:pStyle w:val="Tekst"/>
              <w:tabs>
                <w:tab w:val="left" w:pos="1125"/>
              </w:tabs>
              <w:ind w:left="0"/>
              <w:rPr>
                <w:b/>
                <w:noProof w:val="0"/>
                <w:sz w:val="20"/>
              </w:rPr>
            </w:pPr>
          </w:p>
        </w:tc>
        <w:tc>
          <w:tcPr>
            <w:tcW w:w="1336" w:type="dxa"/>
          </w:tcPr>
          <w:p w:rsidR="00591E41" w:rsidRPr="00EA1496" w:rsidRDefault="00591E41" w:rsidP="00082A0D">
            <w:pPr>
              <w:pStyle w:val="Tekst"/>
              <w:tabs>
                <w:tab w:val="left" w:pos="1125"/>
              </w:tabs>
              <w:ind w:left="0"/>
              <w:rPr>
                <w:b/>
                <w:noProof w:val="0"/>
                <w:sz w:val="20"/>
              </w:rPr>
            </w:pPr>
          </w:p>
        </w:tc>
        <w:tc>
          <w:tcPr>
            <w:tcW w:w="1340" w:type="dxa"/>
          </w:tcPr>
          <w:p w:rsidR="00591E41" w:rsidRPr="00EA1496" w:rsidRDefault="00591E41" w:rsidP="00082A0D">
            <w:pPr>
              <w:pStyle w:val="Tekst"/>
              <w:tabs>
                <w:tab w:val="left" w:pos="1125"/>
              </w:tabs>
              <w:ind w:left="0"/>
              <w:rPr>
                <w:b/>
                <w:noProof w:val="0"/>
                <w:sz w:val="20"/>
              </w:rPr>
            </w:pPr>
          </w:p>
        </w:tc>
        <w:tc>
          <w:tcPr>
            <w:tcW w:w="1358" w:type="dxa"/>
          </w:tcPr>
          <w:p w:rsidR="00591E41" w:rsidRPr="00EA1496" w:rsidRDefault="00591E41" w:rsidP="00082A0D">
            <w:pPr>
              <w:pStyle w:val="Tekst"/>
              <w:tabs>
                <w:tab w:val="left" w:pos="1125"/>
              </w:tabs>
              <w:ind w:left="0"/>
              <w:rPr>
                <w:b/>
                <w:noProof w:val="0"/>
                <w:sz w:val="20"/>
              </w:rPr>
            </w:pPr>
          </w:p>
        </w:tc>
        <w:tc>
          <w:tcPr>
            <w:tcW w:w="1414" w:type="dxa"/>
          </w:tcPr>
          <w:p w:rsidR="00591E41" w:rsidRPr="00EA1496" w:rsidRDefault="00591E41" w:rsidP="00082A0D">
            <w:pPr>
              <w:pStyle w:val="Tekst"/>
              <w:tabs>
                <w:tab w:val="left" w:pos="1125"/>
              </w:tabs>
              <w:ind w:left="0"/>
              <w:rPr>
                <w:b/>
                <w:noProof w:val="0"/>
                <w:sz w:val="20"/>
              </w:rPr>
            </w:pPr>
          </w:p>
        </w:tc>
        <w:tc>
          <w:tcPr>
            <w:tcW w:w="1376" w:type="dxa"/>
          </w:tcPr>
          <w:p w:rsidR="00591E41" w:rsidRPr="00EA1496" w:rsidRDefault="00591E41" w:rsidP="00082A0D">
            <w:pPr>
              <w:pStyle w:val="Tekst"/>
              <w:tabs>
                <w:tab w:val="left" w:pos="1125"/>
              </w:tabs>
              <w:ind w:left="0"/>
              <w:rPr>
                <w:b/>
                <w:noProof w:val="0"/>
                <w:sz w:val="20"/>
              </w:rPr>
            </w:pPr>
          </w:p>
        </w:tc>
      </w:tr>
      <w:tr w:rsidR="00591E41" w:rsidRPr="00EA1496" w:rsidTr="00082A0D">
        <w:tc>
          <w:tcPr>
            <w:tcW w:w="1573" w:type="dxa"/>
            <w:shd w:val="clear" w:color="auto" w:fill="EEECE1"/>
          </w:tcPr>
          <w:p w:rsidR="00591E41" w:rsidRPr="00EA1496" w:rsidRDefault="00591E41" w:rsidP="00082A0D">
            <w:pPr>
              <w:pStyle w:val="Tekst"/>
              <w:tabs>
                <w:tab w:val="left" w:pos="1125"/>
              </w:tabs>
              <w:ind w:left="0"/>
              <w:rPr>
                <w:b/>
                <w:noProof w:val="0"/>
                <w:sz w:val="20"/>
              </w:rPr>
            </w:pPr>
            <w:r w:rsidRPr="00EA1496">
              <w:rPr>
                <w:b/>
                <w:noProof w:val="0"/>
                <w:sz w:val="20"/>
              </w:rPr>
              <w:t>Netto utgift</w:t>
            </w:r>
          </w:p>
        </w:tc>
        <w:tc>
          <w:tcPr>
            <w:tcW w:w="1316" w:type="dxa"/>
          </w:tcPr>
          <w:p w:rsidR="00591E41" w:rsidRPr="00EA1496" w:rsidRDefault="00591E41" w:rsidP="00082A0D">
            <w:pPr>
              <w:pStyle w:val="Tekst"/>
              <w:tabs>
                <w:tab w:val="left" w:pos="1125"/>
              </w:tabs>
              <w:ind w:left="0"/>
              <w:rPr>
                <w:b/>
                <w:noProof w:val="0"/>
                <w:sz w:val="20"/>
              </w:rPr>
            </w:pPr>
          </w:p>
        </w:tc>
        <w:tc>
          <w:tcPr>
            <w:tcW w:w="1336" w:type="dxa"/>
          </w:tcPr>
          <w:p w:rsidR="00591E41" w:rsidRPr="00EA1496" w:rsidRDefault="00591E41" w:rsidP="00082A0D">
            <w:pPr>
              <w:pStyle w:val="Tekst"/>
              <w:tabs>
                <w:tab w:val="left" w:pos="1125"/>
              </w:tabs>
              <w:ind w:left="0"/>
              <w:rPr>
                <w:b/>
                <w:noProof w:val="0"/>
                <w:sz w:val="20"/>
              </w:rPr>
            </w:pPr>
          </w:p>
        </w:tc>
        <w:tc>
          <w:tcPr>
            <w:tcW w:w="1340" w:type="dxa"/>
          </w:tcPr>
          <w:p w:rsidR="00591E41" w:rsidRPr="00EA1496" w:rsidRDefault="00591E41" w:rsidP="00082A0D">
            <w:pPr>
              <w:pStyle w:val="Tekst"/>
              <w:tabs>
                <w:tab w:val="left" w:pos="1125"/>
              </w:tabs>
              <w:ind w:left="0"/>
              <w:rPr>
                <w:b/>
                <w:noProof w:val="0"/>
                <w:sz w:val="20"/>
              </w:rPr>
            </w:pPr>
          </w:p>
        </w:tc>
        <w:tc>
          <w:tcPr>
            <w:tcW w:w="1358" w:type="dxa"/>
          </w:tcPr>
          <w:p w:rsidR="00591E41" w:rsidRPr="00EA1496" w:rsidRDefault="00591E41" w:rsidP="00082A0D">
            <w:pPr>
              <w:pStyle w:val="Tekst"/>
              <w:tabs>
                <w:tab w:val="left" w:pos="1125"/>
              </w:tabs>
              <w:ind w:left="0"/>
              <w:rPr>
                <w:b/>
                <w:noProof w:val="0"/>
                <w:sz w:val="20"/>
              </w:rPr>
            </w:pPr>
          </w:p>
        </w:tc>
        <w:tc>
          <w:tcPr>
            <w:tcW w:w="1414" w:type="dxa"/>
          </w:tcPr>
          <w:p w:rsidR="00591E41" w:rsidRPr="00EA1496" w:rsidRDefault="00591E41" w:rsidP="00082A0D">
            <w:pPr>
              <w:pStyle w:val="Tekst"/>
              <w:tabs>
                <w:tab w:val="left" w:pos="1125"/>
              </w:tabs>
              <w:ind w:left="0"/>
              <w:rPr>
                <w:b/>
                <w:noProof w:val="0"/>
                <w:sz w:val="20"/>
              </w:rPr>
            </w:pPr>
          </w:p>
        </w:tc>
        <w:tc>
          <w:tcPr>
            <w:tcW w:w="1376" w:type="dxa"/>
          </w:tcPr>
          <w:p w:rsidR="00591E41" w:rsidRPr="00EA1496" w:rsidRDefault="00591E41" w:rsidP="00082A0D">
            <w:pPr>
              <w:pStyle w:val="Tekst"/>
              <w:tabs>
                <w:tab w:val="left" w:pos="1125"/>
              </w:tabs>
              <w:ind w:left="0"/>
              <w:rPr>
                <w:b/>
                <w:noProof w:val="0"/>
                <w:sz w:val="20"/>
              </w:rPr>
            </w:pPr>
          </w:p>
        </w:tc>
      </w:tr>
    </w:tbl>
    <w:p w:rsidR="00591E41" w:rsidRDefault="00591E41" w:rsidP="00591E41">
      <w:pPr>
        <w:pStyle w:val="Topptekst"/>
        <w:tabs>
          <w:tab w:val="clear" w:pos="4536"/>
          <w:tab w:val="clear" w:pos="9072"/>
        </w:tabs>
      </w:pPr>
    </w:p>
    <w:p w:rsidR="00591E41" w:rsidRPr="00E01724" w:rsidRDefault="00591E41" w:rsidP="00591E41">
      <w:pPr>
        <w:rPr>
          <w:b/>
        </w:rPr>
      </w:pPr>
      <w:r w:rsidRPr="00E01724">
        <w:rPr>
          <w:b/>
        </w:rPr>
        <w:t>Særskilt for kommunale foretak</w:t>
      </w:r>
    </w:p>
    <w:p w:rsidR="00591E41" w:rsidRPr="00E01724" w:rsidRDefault="00591E41" w:rsidP="00591E41">
      <w:r w:rsidRPr="00E01724">
        <w:t>For å kunne beregne en resultatgrad for Oslo kommune (bykassen+KF), må alle KF’ene, bortsett fra Oslo Havn KF, også angi bel</w:t>
      </w:r>
      <w:r>
        <w:t>øp (årsb</w:t>
      </w:r>
      <w:r w:rsidR="004B14B0">
        <w:t>udsjett, regnskap pr. 31.03.2017</w:t>
      </w:r>
      <w:r w:rsidRPr="00E01724">
        <w:t xml:space="preserve"> og årsprognose) for transaksjoner mellom KF og bykassen/bykassevirksomheter og mell</w:t>
      </w:r>
      <w:r>
        <w:t xml:space="preserve">om KF’ene. Tabellen nedenfor </w:t>
      </w:r>
      <w:r w:rsidRPr="00166058">
        <w:t>bruk</w:t>
      </w:r>
      <w:r w:rsidRPr="00976F7E">
        <w:t>es i denne rapporteringen.</w:t>
      </w:r>
    </w:p>
    <w:p w:rsidR="00591E41" w:rsidRDefault="00591E41" w:rsidP="00591E41"/>
    <w:p w:rsidR="00591E41" w:rsidRDefault="00591E41" w:rsidP="00591E41">
      <w:r>
        <w:br w:type="page"/>
      </w:r>
    </w:p>
    <w:p w:rsidR="00591E41" w:rsidRDefault="00591E41" w:rsidP="00591E41">
      <w:r>
        <w:lastRenderedPageBreak/>
        <w:t>Transaksjoner mellom KF og bykassen/bykassevirksomheter og mellom KF’ene</w:t>
      </w:r>
    </w:p>
    <w:p w:rsidR="00591E41" w:rsidRDefault="00591E41" w:rsidP="00591E41"/>
    <w:p w:rsidR="00591E41" w:rsidRPr="00440F7A" w:rsidRDefault="00591E41" w:rsidP="00591E41">
      <w:pPr>
        <w:rPr>
          <w:sz w:val="18"/>
          <w:szCs w:val="18"/>
        </w:rPr>
      </w:pPr>
      <w:r>
        <w:tab/>
      </w:r>
      <w:r>
        <w:tab/>
      </w:r>
      <w:r>
        <w:tab/>
      </w:r>
      <w:r>
        <w:tab/>
      </w:r>
      <w:r>
        <w:tab/>
      </w:r>
      <w:r>
        <w:tab/>
      </w:r>
      <w:r>
        <w:tab/>
      </w:r>
      <w:r>
        <w:tab/>
      </w:r>
      <w:r>
        <w:tab/>
      </w:r>
      <w:r>
        <w:tab/>
      </w:r>
      <w:r>
        <w:tab/>
      </w:r>
      <w:r>
        <w:tab/>
      </w:r>
      <w:r w:rsidRPr="00440F7A">
        <w:rPr>
          <w:sz w:val="18"/>
          <w:szCs w:val="18"/>
        </w:rPr>
        <w:t xml:space="preserve">Tall i tusen </w:t>
      </w:r>
    </w:p>
    <w:tbl>
      <w:tblPr>
        <w:tblW w:w="5000" w:type="pct"/>
        <w:tblCellMar>
          <w:left w:w="70" w:type="dxa"/>
          <w:right w:w="70" w:type="dxa"/>
        </w:tblCellMar>
        <w:tblLook w:val="0000" w:firstRow="0" w:lastRow="0" w:firstColumn="0" w:lastColumn="0" w:noHBand="0" w:noVBand="0"/>
      </w:tblPr>
      <w:tblGrid>
        <w:gridCol w:w="1207"/>
        <w:gridCol w:w="4052"/>
        <w:gridCol w:w="1338"/>
        <w:gridCol w:w="1384"/>
        <w:gridCol w:w="1656"/>
      </w:tblGrid>
      <w:tr w:rsidR="00591E41" w:rsidRPr="00767012" w:rsidTr="00082A0D">
        <w:trPr>
          <w:trHeight w:val="249"/>
        </w:trPr>
        <w:tc>
          <w:tcPr>
            <w:tcW w:w="626" w:type="pct"/>
            <w:tcBorders>
              <w:top w:val="single" w:sz="4" w:space="0" w:color="auto"/>
              <w:left w:val="single" w:sz="4" w:space="0" w:color="auto"/>
              <w:bottom w:val="single" w:sz="4" w:space="0" w:color="auto"/>
              <w:right w:val="nil"/>
            </w:tcBorders>
            <w:shd w:val="clear" w:color="auto" w:fill="EEECE1"/>
            <w:noWrap/>
          </w:tcPr>
          <w:p w:rsidR="00591E41" w:rsidRPr="00767012" w:rsidRDefault="00591E41" w:rsidP="00082A0D">
            <w:pPr>
              <w:rPr>
                <w:b/>
                <w:sz w:val="20"/>
              </w:rPr>
            </w:pPr>
            <w:r w:rsidRPr="00767012">
              <w:rPr>
                <w:b/>
                <w:sz w:val="20"/>
              </w:rPr>
              <w:t>Art</w:t>
            </w:r>
          </w:p>
        </w:tc>
        <w:tc>
          <w:tcPr>
            <w:tcW w:w="2103" w:type="pct"/>
            <w:tcBorders>
              <w:top w:val="single" w:sz="4" w:space="0" w:color="auto"/>
              <w:left w:val="nil"/>
              <w:bottom w:val="single" w:sz="4" w:space="0" w:color="auto"/>
              <w:right w:val="nil"/>
            </w:tcBorders>
            <w:shd w:val="clear" w:color="auto" w:fill="EEECE1"/>
          </w:tcPr>
          <w:p w:rsidR="00591E41" w:rsidRPr="00767012" w:rsidRDefault="00591E41" w:rsidP="00082A0D">
            <w:pPr>
              <w:rPr>
                <w:b/>
                <w:sz w:val="20"/>
              </w:rPr>
            </w:pPr>
            <w:r w:rsidRPr="00767012">
              <w:rPr>
                <w:b/>
                <w:sz w:val="20"/>
              </w:rPr>
              <w:t>Drift</w:t>
            </w:r>
          </w:p>
        </w:tc>
        <w:tc>
          <w:tcPr>
            <w:tcW w:w="694" w:type="pct"/>
            <w:tcBorders>
              <w:top w:val="single" w:sz="4" w:space="0" w:color="auto"/>
              <w:left w:val="single" w:sz="4" w:space="0" w:color="auto"/>
              <w:bottom w:val="single" w:sz="4" w:space="0" w:color="auto"/>
              <w:right w:val="single" w:sz="4" w:space="0" w:color="auto"/>
            </w:tcBorders>
            <w:shd w:val="clear" w:color="auto" w:fill="EEECE1"/>
          </w:tcPr>
          <w:p w:rsidR="00591E41" w:rsidRPr="00767012" w:rsidRDefault="00591E41" w:rsidP="002A6D41">
            <w:pPr>
              <w:jc w:val="right"/>
              <w:rPr>
                <w:b/>
                <w:sz w:val="20"/>
              </w:rPr>
            </w:pPr>
            <w:r>
              <w:rPr>
                <w:b/>
                <w:sz w:val="20"/>
              </w:rPr>
              <w:t>Regulert budsjett 201</w:t>
            </w:r>
            <w:r w:rsidR="00082A0D">
              <w:rPr>
                <w:b/>
                <w:sz w:val="20"/>
              </w:rPr>
              <w:t>7</w:t>
            </w:r>
          </w:p>
        </w:tc>
        <w:tc>
          <w:tcPr>
            <w:tcW w:w="718" w:type="pct"/>
            <w:tcBorders>
              <w:top w:val="single" w:sz="4" w:space="0" w:color="auto"/>
              <w:left w:val="nil"/>
              <w:bottom w:val="single" w:sz="4" w:space="0" w:color="auto"/>
              <w:right w:val="nil"/>
            </w:tcBorders>
            <w:shd w:val="clear" w:color="auto" w:fill="EEECE1"/>
          </w:tcPr>
          <w:p w:rsidR="00591E41" w:rsidRPr="00767012" w:rsidRDefault="00591E41" w:rsidP="002A6D41">
            <w:pPr>
              <w:jc w:val="right"/>
              <w:rPr>
                <w:b/>
                <w:sz w:val="20"/>
              </w:rPr>
            </w:pPr>
            <w:r>
              <w:rPr>
                <w:b/>
                <w:sz w:val="20"/>
              </w:rPr>
              <w:t>Regnskap pr. 31.03.201</w:t>
            </w:r>
            <w:r w:rsidR="00082A0D">
              <w:rPr>
                <w:b/>
                <w:sz w:val="20"/>
              </w:rPr>
              <w:t>7</w:t>
            </w:r>
          </w:p>
        </w:tc>
        <w:tc>
          <w:tcPr>
            <w:tcW w:w="859" w:type="pct"/>
            <w:tcBorders>
              <w:top w:val="single" w:sz="4" w:space="0" w:color="auto"/>
              <w:left w:val="single" w:sz="4" w:space="0" w:color="auto"/>
              <w:bottom w:val="single" w:sz="4" w:space="0" w:color="auto"/>
              <w:right w:val="single" w:sz="4" w:space="0" w:color="auto"/>
            </w:tcBorders>
            <w:shd w:val="clear" w:color="auto" w:fill="EEECE1"/>
            <w:noWrap/>
          </w:tcPr>
          <w:p w:rsidR="00591E41" w:rsidRPr="00767012" w:rsidRDefault="00591E41" w:rsidP="002A6D41">
            <w:pPr>
              <w:jc w:val="right"/>
              <w:rPr>
                <w:b/>
                <w:sz w:val="20"/>
              </w:rPr>
            </w:pPr>
            <w:r w:rsidRPr="00767012">
              <w:rPr>
                <w:b/>
                <w:sz w:val="20"/>
              </w:rPr>
              <w:t xml:space="preserve">Årsprognose </w:t>
            </w:r>
          </w:p>
          <w:p w:rsidR="00591E41" w:rsidRPr="00767012" w:rsidRDefault="00591E41" w:rsidP="002A6D41">
            <w:pPr>
              <w:jc w:val="right"/>
              <w:rPr>
                <w:b/>
                <w:sz w:val="20"/>
              </w:rPr>
            </w:pPr>
            <w:r>
              <w:rPr>
                <w:b/>
                <w:sz w:val="20"/>
              </w:rPr>
              <w:t>201</w:t>
            </w:r>
            <w:r w:rsidR="00082A0D">
              <w:rPr>
                <w:b/>
                <w:sz w:val="20"/>
              </w:rPr>
              <w:t>7</w:t>
            </w:r>
          </w:p>
        </w:tc>
      </w:tr>
      <w:tr w:rsidR="00591E41" w:rsidRPr="00767012" w:rsidTr="00082A0D">
        <w:trPr>
          <w:trHeight w:val="249"/>
        </w:trPr>
        <w:tc>
          <w:tcPr>
            <w:tcW w:w="626" w:type="pct"/>
            <w:tcBorders>
              <w:top w:val="single" w:sz="4" w:space="0" w:color="auto"/>
              <w:left w:val="single" w:sz="4" w:space="0" w:color="auto"/>
              <w:bottom w:val="nil"/>
              <w:right w:val="nil"/>
            </w:tcBorders>
            <w:shd w:val="clear" w:color="auto" w:fill="EEECE1"/>
            <w:noWrap/>
          </w:tcPr>
          <w:p w:rsidR="00591E41" w:rsidRPr="00767012" w:rsidRDefault="00591E41" w:rsidP="00082A0D">
            <w:pPr>
              <w:rPr>
                <w:sz w:val="20"/>
              </w:rPr>
            </w:pPr>
            <w:r w:rsidRPr="00767012">
              <w:rPr>
                <w:sz w:val="20"/>
              </w:rPr>
              <w:t>13810</w:t>
            </w:r>
            <w:r>
              <w:rPr>
                <w:sz w:val="20"/>
              </w:rPr>
              <w:t>-13819</w:t>
            </w:r>
          </w:p>
        </w:tc>
        <w:tc>
          <w:tcPr>
            <w:tcW w:w="2103" w:type="pct"/>
            <w:tcBorders>
              <w:top w:val="single" w:sz="4" w:space="0" w:color="auto"/>
              <w:left w:val="nil"/>
              <w:bottom w:val="nil"/>
              <w:right w:val="nil"/>
            </w:tcBorders>
            <w:shd w:val="clear" w:color="auto" w:fill="EEECE1"/>
          </w:tcPr>
          <w:p w:rsidR="00591E41" w:rsidRPr="00767012" w:rsidRDefault="00591E41" w:rsidP="00082A0D">
            <w:pPr>
              <w:rPr>
                <w:sz w:val="20"/>
              </w:rPr>
            </w:pPr>
            <w:r w:rsidRPr="00767012">
              <w:rPr>
                <w:sz w:val="20"/>
              </w:rPr>
              <w:t>Kjøp av tjenester fra andre KF</w:t>
            </w:r>
          </w:p>
        </w:tc>
        <w:tc>
          <w:tcPr>
            <w:tcW w:w="694" w:type="pct"/>
            <w:tcBorders>
              <w:top w:val="single" w:sz="4" w:space="0" w:color="auto"/>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single" w:sz="4" w:space="0" w:color="auto"/>
              <w:left w:val="nil"/>
              <w:bottom w:val="nil"/>
              <w:right w:val="nil"/>
            </w:tcBorders>
            <w:shd w:val="clear" w:color="auto" w:fill="auto"/>
          </w:tcPr>
          <w:p w:rsidR="00591E41" w:rsidRPr="00767012" w:rsidRDefault="00591E41" w:rsidP="00082A0D">
            <w:pPr>
              <w:jc w:val="right"/>
              <w:rPr>
                <w:sz w:val="20"/>
              </w:rPr>
            </w:pPr>
          </w:p>
        </w:tc>
        <w:tc>
          <w:tcPr>
            <w:tcW w:w="859" w:type="pct"/>
            <w:tcBorders>
              <w:top w:val="single" w:sz="4" w:space="0" w:color="auto"/>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sz w:val="20"/>
              </w:rPr>
            </w:pPr>
            <w:r w:rsidRPr="00767012">
              <w:rPr>
                <w:sz w:val="20"/>
              </w:rPr>
              <w:t>13820</w:t>
            </w:r>
            <w:r>
              <w:rPr>
                <w:sz w:val="20"/>
              </w:rPr>
              <w:t>-13829</w:t>
            </w:r>
          </w:p>
        </w:tc>
        <w:tc>
          <w:tcPr>
            <w:tcW w:w="2103" w:type="pct"/>
            <w:tcBorders>
              <w:top w:val="nil"/>
              <w:left w:val="nil"/>
              <w:bottom w:val="nil"/>
              <w:right w:val="nil"/>
            </w:tcBorders>
            <w:shd w:val="clear" w:color="auto" w:fill="EEECE1"/>
          </w:tcPr>
          <w:p w:rsidR="00591E41" w:rsidRPr="00767012" w:rsidRDefault="00591E41" w:rsidP="00082A0D">
            <w:pPr>
              <w:rPr>
                <w:sz w:val="20"/>
              </w:rPr>
            </w:pPr>
            <w:r w:rsidRPr="00767012">
              <w:rPr>
                <w:sz w:val="20"/>
              </w:rPr>
              <w:t>Kjøp av tjen</w:t>
            </w:r>
            <w:r>
              <w:rPr>
                <w:sz w:val="20"/>
              </w:rPr>
              <w:t>e</w:t>
            </w:r>
            <w:r w:rsidRPr="00767012">
              <w:rPr>
                <w:sz w:val="20"/>
              </w:rPr>
              <w:t>ster fra eierkommune</w:t>
            </w: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nil"/>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sz w:val="20"/>
              </w:rPr>
            </w:pPr>
            <w:r>
              <w:rPr>
                <w:sz w:val="20"/>
              </w:rPr>
              <w:t>14800-14899</w:t>
            </w:r>
          </w:p>
        </w:tc>
        <w:tc>
          <w:tcPr>
            <w:tcW w:w="2103" w:type="pct"/>
            <w:tcBorders>
              <w:top w:val="nil"/>
              <w:left w:val="nil"/>
              <w:bottom w:val="nil"/>
              <w:right w:val="nil"/>
            </w:tcBorders>
            <w:shd w:val="clear" w:color="auto" w:fill="EEECE1"/>
          </w:tcPr>
          <w:p w:rsidR="00591E41" w:rsidRPr="00767012" w:rsidRDefault="00591E41" w:rsidP="00082A0D">
            <w:pPr>
              <w:rPr>
                <w:sz w:val="20"/>
              </w:rPr>
            </w:pPr>
            <w:r w:rsidRPr="00767012">
              <w:rPr>
                <w:sz w:val="20"/>
              </w:rPr>
              <w:t>Overføringer til eierkommune</w:t>
            </w:r>
            <w:r>
              <w:rPr>
                <w:sz w:val="20"/>
              </w:rPr>
              <w:t>*</w:t>
            </w: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nil"/>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single" w:sz="4" w:space="0" w:color="auto"/>
              <w:left w:val="single" w:sz="4" w:space="0" w:color="auto"/>
              <w:bottom w:val="nil"/>
              <w:right w:val="nil"/>
            </w:tcBorders>
            <w:shd w:val="clear" w:color="auto" w:fill="EEECE1"/>
            <w:noWrap/>
          </w:tcPr>
          <w:p w:rsidR="00591E41" w:rsidRPr="00767012" w:rsidRDefault="00591E41" w:rsidP="00082A0D">
            <w:pPr>
              <w:rPr>
                <w:b/>
                <w:sz w:val="20"/>
              </w:rPr>
            </w:pPr>
            <w:r w:rsidRPr="00767012">
              <w:rPr>
                <w:b/>
                <w:sz w:val="20"/>
              </w:rPr>
              <w:t> </w:t>
            </w:r>
          </w:p>
        </w:tc>
        <w:tc>
          <w:tcPr>
            <w:tcW w:w="2103" w:type="pct"/>
            <w:tcBorders>
              <w:top w:val="single" w:sz="4" w:space="0" w:color="auto"/>
              <w:left w:val="nil"/>
              <w:bottom w:val="nil"/>
              <w:right w:val="nil"/>
            </w:tcBorders>
            <w:shd w:val="clear" w:color="auto" w:fill="EEECE1"/>
          </w:tcPr>
          <w:p w:rsidR="00591E41" w:rsidRPr="00767012" w:rsidRDefault="00591E41" w:rsidP="00082A0D">
            <w:pPr>
              <w:rPr>
                <w:b/>
                <w:sz w:val="20"/>
              </w:rPr>
            </w:pPr>
            <w:r w:rsidRPr="00767012">
              <w:rPr>
                <w:b/>
                <w:sz w:val="20"/>
              </w:rPr>
              <w:t xml:space="preserve">Sum </w:t>
            </w:r>
          </w:p>
        </w:tc>
        <w:tc>
          <w:tcPr>
            <w:tcW w:w="694" w:type="pct"/>
            <w:tcBorders>
              <w:top w:val="single" w:sz="4" w:space="0" w:color="auto"/>
              <w:left w:val="single" w:sz="4" w:space="0" w:color="auto"/>
              <w:bottom w:val="nil"/>
              <w:right w:val="single" w:sz="4" w:space="0" w:color="auto"/>
            </w:tcBorders>
            <w:shd w:val="clear" w:color="auto" w:fill="auto"/>
          </w:tcPr>
          <w:p w:rsidR="00591E41" w:rsidRPr="00767012" w:rsidRDefault="00591E41" w:rsidP="00082A0D">
            <w:pPr>
              <w:jc w:val="right"/>
              <w:rPr>
                <w:b/>
                <w:sz w:val="20"/>
              </w:rPr>
            </w:pPr>
          </w:p>
        </w:tc>
        <w:tc>
          <w:tcPr>
            <w:tcW w:w="718" w:type="pct"/>
            <w:tcBorders>
              <w:top w:val="single" w:sz="4" w:space="0" w:color="auto"/>
              <w:left w:val="nil"/>
              <w:bottom w:val="nil"/>
              <w:right w:val="nil"/>
            </w:tcBorders>
            <w:shd w:val="clear" w:color="auto" w:fill="auto"/>
          </w:tcPr>
          <w:p w:rsidR="00591E41" w:rsidRPr="00767012" w:rsidRDefault="00591E41" w:rsidP="00082A0D">
            <w:pPr>
              <w:jc w:val="right"/>
              <w:rPr>
                <w:b/>
                <w:sz w:val="20"/>
              </w:rPr>
            </w:pPr>
          </w:p>
        </w:tc>
        <w:tc>
          <w:tcPr>
            <w:tcW w:w="859" w:type="pct"/>
            <w:tcBorders>
              <w:top w:val="single" w:sz="4" w:space="0" w:color="auto"/>
              <w:left w:val="single" w:sz="4" w:space="0" w:color="auto"/>
              <w:bottom w:val="nil"/>
              <w:right w:val="single" w:sz="4" w:space="0" w:color="auto"/>
            </w:tcBorders>
            <w:shd w:val="clear" w:color="auto" w:fill="auto"/>
            <w:noWrap/>
          </w:tcPr>
          <w:p w:rsidR="00591E41" w:rsidRPr="00767012" w:rsidRDefault="00591E41" w:rsidP="00082A0D">
            <w:pPr>
              <w:jc w:val="right"/>
              <w:rPr>
                <w:b/>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sz w:val="20"/>
              </w:rPr>
            </w:pPr>
            <w:r w:rsidRPr="00767012">
              <w:rPr>
                <w:sz w:val="20"/>
              </w:rPr>
              <w:t>17810</w:t>
            </w:r>
            <w:r>
              <w:rPr>
                <w:sz w:val="20"/>
              </w:rPr>
              <w:t>-17819</w:t>
            </w:r>
          </w:p>
        </w:tc>
        <w:tc>
          <w:tcPr>
            <w:tcW w:w="2103" w:type="pct"/>
            <w:tcBorders>
              <w:top w:val="nil"/>
              <w:left w:val="nil"/>
              <w:bottom w:val="nil"/>
              <w:right w:val="nil"/>
            </w:tcBorders>
            <w:shd w:val="clear" w:color="auto" w:fill="EEECE1"/>
          </w:tcPr>
          <w:p w:rsidR="00591E41" w:rsidRPr="00767012" w:rsidRDefault="00591E41" w:rsidP="00082A0D">
            <w:pPr>
              <w:rPr>
                <w:sz w:val="20"/>
              </w:rPr>
            </w:pPr>
            <w:r w:rsidRPr="00767012">
              <w:rPr>
                <w:sz w:val="20"/>
              </w:rPr>
              <w:t>Salg av tjen</w:t>
            </w:r>
            <w:r>
              <w:rPr>
                <w:sz w:val="20"/>
              </w:rPr>
              <w:t>e</w:t>
            </w:r>
            <w:r w:rsidRPr="00767012">
              <w:rPr>
                <w:sz w:val="20"/>
              </w:rPr>
              <w:t>ster til andre KF</w:t>
            </w: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nil"/>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sz w:val="20"/>
              </w:rPr>
            </w:pPr>
            <w:r w:rsidRPr="00767012">
              <w:rPr>
                <w:sz w:val="20"/>
              </w:rPr>
              <w:t>17820</w:t>
            </w:r>
            <w:r>
              <w:rPr>
                <w:sz w:val="20"/>
              </w:rPr>
              <w:t>-17829</w:t>
            </w:r>
          </w:p>
        </w:tc>
        <w:tc>
          <w:tcPr>
            <w:tcW w:w="2103" w:type="pct"/>
            <w:tcBorders>
              <w:top w:val="nil"/>
              <w:left w:val="nil"/>
              <w:bottom w:val="nil"/>
              <w:right w:val="nil"/>
            </w:tcBorders>
            <w:shd w:val="clear" w:color="auto" w:fill="EEECE1"/>
          </w:tcPr>
          <w:p w:rsidR="00591E41" w:rsidRPr="00767012" w:rsidRDefault="00591E41" w:rsidP="00082A0D">
            <w:pPr>
              <w:rPr>
                <w:sz w:val="20"/>
              </w:rPr>
            </w:pPr>
            <w:r w:rsidRPr="00767012">
              <w:rPr>
                <w:sz w:val="20"/>
              </w:rPr>
              <w:t>Salg av tjen</w:t>
            </w:r>
            <w:r>
              <w:rPr>
                <w:sz w:val="20"/>
              </w:rPr>
              <w:t>e</w:t>
            </w:r>
            <w:r w:rsidRPr="00767012">
              <w:rPr>
                <w:sz w:val="20"/>
              </w:rPr>
              <w:t>ster til eierkommune</w:t>
            </w: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nil"/>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single" w:sz="4" w:space="0" w:color="auto"/>
              <w:right w:val="nil"/>
            </w:tcBorders>
            <w:shd w:val="clear" w:color="auto" w:fill="EEECE1"/>
            <w:noWrap/>
          </w:tcPr>
          <w:p w:rsidR="00591E41" w:rsidRPr="00767012" w:rsidRDefault="00591E41" w:rsidP="00082A0D">
            <w:pPr>
              <w:rPr>
                <w:sz w:val="20"/>
              </w:rPr>
            </w:pPr>
            <w:r w:rsidRPr="00767012">
              <w:rPr>
                <w:sz w:val="20"/>
              </w:rPr>
              <w:t>18820</w:t>
            </w:r>
            <w:r>
              <w:rPr>
                <w:sz w:val="20"/>
              </w:rPr>
              <w:t>-18899</w:t>
            </w:r>
          </w:p>
        </w:tc>
        <w:tc>
          <w:tcPr>
            <w:tcW w:w="2103" w:type="pct"/>
            <w:tcBorders>
              <w:top w:val="nil"/>
              <w:left w:val="nil"/>
              <w:bottom w:val="single" w:sz="4" w:space="0" w:color="auto"/>
              <w:right w:val="nil"/>
            </w:tcBorders>
            <w:shd w:val="clear" w:color="auto" w:fill="EEECE1"/>
          </w:tcPr>
          <w:p w:rsidR="00591E41" w:rsidRPr="00767012" w:rsidRDefault="00591E41" w:rsidP="00082A0D">
            <w:pPr>
              <w:rPr>
                <w:sz w:val="20"/>
              </w:rPr>
            </w:pPr>
            <w:r w:rsidRPr="00767012">
              <w:rPr>
                <w:sz w:val="20"/>
              </w:rPr>
              <w:t>Overføringer fra eierkommune</w:t>
            </w:r>
          </w:p>
        </w:tc>
        <w:tc>
          <w:tcPr>
            <w:tcW w:w="694" w:type="pct"/>
            <w:tcBorders>
              <w:top w:val="nil"/>
              <w:left w:val="single" w:sz="4" w:space="0" w:color="auto"/>
              <w:bottom w:val="single" w:sz="4" w:space="0" w:color="auto"/>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single" w:sz="4" w:space="0" w:color="auto"/>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single" w:sz="4" w:space="0" w:color="auto"/>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b/>
                <w:sz w:val="20"/>
              </w:rPr>
            </w:pPr>
            <w:r w:rsidRPr="00767012">
              <w:rPr>
                <w:b/>
                <w:sz w:val="20"/>
              </w:rPr>
              <w:t> </w:t>
            </w:r>
          </w:p>
        </w:tc>
        <w:tc>
          <w:tcPr>
            <w:tcW w:w="2103" w:type="pct"/>
            <w:tcBorders>
              <w:top w:val="nil"/>
              <w:left w:val="nil"/>
              <w:bottom w:val="nil"/>
              <w:right w:val="nil"/>
            </w:tcBorders>
            <w:shd w:val="clear" w:color="auto" w:fill="EEECE1"/>
          </w:tcPr>
          <w:p w:rsidR="00591E41" w:rsidRPr="00767012" w:rsidRDefault="00591E41" w:rsidP="00082A0D">
            <w:pPr>
              <w:rPr>
                <w:b/>
                <w:sz w:val="20"/>
              </w:rPr>
            </w:pPr>
            <w:r w:rsidRPr="00767012">
              <w:rPr>
                <w:b/>
                <w:sz w:val="20"/>
              </w:rPr>
              <w:t xml:space="preserve">Sum </w:t>
            </w: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b/>
                <w:sz w:val="20"/>
              </w:rPr>
            </w:pPr>
          </w:p>
        </w:tc>
        <w:tc>
          <w:tcPr>
            <w:tcW w:w="718" w:type="pct"/>
            <w:tcBorders>
              <w:top w:val="nil"/>
              <w:left w:val="nil"/>
              <w:bottom w:val="nil"/>
              <w:right w:val="nil"/>
            </w:tcBorders>
            <w:shd w:val="clear" w:color="auto" w:fill="auto"/>
          </w:tcPr>
          <w:p w:rsidR="00591E41" w:rsidRPr="00767012" w:rsidRDefault="00591E41" w:rsidP="00082A0D">
            <w:pPr>
              <w:jc w:val="right"/>
              <w:rPr>
                <w:b/>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b/>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sz w:val="20"/>
              </w:rPr>
            </w:pPr>
            <w:r w:rsidRPr="00767012">
              <w:rPr>
                <w:sz w:val="20"/>
              </w:rPr>
              <w:t> </w:t>
            </w:r>
          </w:p>
        </w:tc>
        <w:tc>
          <w:tcPr>
            <w:tcW w:w="2103" w:type="pct"/>
            <w:tcBorders>
              <w:top w:val="nil"/>
              <w:left w:val="nil"/>
              <w:bottom w:val="nil"/>
              <w:right w:val="nil"/>
            </w:tcBorders>
            <w:shd w:val="clear" w:color="auto" w:fill="EEECE1"/>
          </w:tcPr>
          <w:p w:rsidR="00591E41" w:rsidRPr="00767012" w:rsidRDefault="00591E41" w:rsidP="00082A0D">
            <w:pPr>
              <w:rPr>
                <w:sz w:val="20"/>
              </w:rPr>
            </w:pP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nil"/>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sz w:val="20"/>
              </w:rPr>
            </w:pPr>
            <w:r w:rsidRPr="00767012">
              <w:rPr>
                <w:sz w:val="20"/>
              </w:rPr>
              <w:t> </w:t>
            </w:r>
          </w:p>
        </w:tc>
        <w:tc>
          <w:tcPr>
            <w:tcW w:w="2103" w:type="pct"/>
            <w:tcBorders>
              <w:top w:val="nil"/>
              <w:left w:val="nil"/>
              <w:bottom w:val="nil"/>
              <w:right w:val="nil"/>
            </w:tcBorders>
            <w:shd w:val="clear" w:color="auto" w:fill="EEECE1"/>
          </w:tcPr>
          <w:p w:rsidR="00591E41" w:rsidRPr="00767012" w:rsidRDefault="00591E41" w:rsidP="00082A0D">
            <w:pPr>
              <w:rPr>
                <w:b/>
                <w:bCs/>
                <w:sz w:val="20"/>
              </w:rPr>
            </w:pPr>
            <w:r w:rsidRPr="00767012">
              <w:rPr>
                <w:b/>
                <w:bCs/>
                <w:sz w:val="20"/>
              </w:rPr>
              <w:t>Investering</w:t>
            </w: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nil"/>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nil"/>
              <w:right w:val="nil"/>
            </w:tcBorders>
            <w:shd w:val="clear" w:color="auto" w:fill="EEECE1"/>
            <w:noWrap/>
          </w:tcPr>
          <w:p w:rsidR="00591E41" w:rsidRPr="00767012" w:rsidRDefault="00591E41" w:rsidP="00082A0D">
            <w:pPr>
              <w:rPr>
                <w:sz w:val="20"/>
              </w:rPr>
            </w:pPr>
            <w:r w:rsidRPr="00767012">
              <w:rPr>
                <w:sz w:val="20"/>
              </w:rPr>
              <w:t>4820</w:t>
            </w:r>
          </w:p>
        </w:tc>
        <w:tc>
          <w:tcPr>
            <w:tcW w:w="2103" w:type="pct"/>
            <w:tcBorders>
              <w:top w:val="nil"/>
              <w:left w:val="nil"/>
              <w:bottom w:val="nil"/>
              <w:right w:val="nil"/>
            </w:tcBorders>
            <w:shd w:val="clear" w:color="auto" w:fill="EEECE1"/>
          </w:tcPr>
          <w:p w:rsidR="00591E41" w:rsidRPr="00767012" w:rsidRDefault="00591E41" w:rsidP="00082A0D">
            <w:pPr>
              <w:rPr>
                <w:sz w:val="20"/>
              </w:rPr>
            </w:pPr>
            <w:r w:rsidRPr="00767012">
              <w:rPr>
                <w:sz w:val="20"/>
              </w:rPr>
              <w:t>Overføringer til eierkommune</w:t>
            </w:r>
          </w:p>
        </w:tc>
        <w:tc>
          <w:tcPr>
            <w:tcW w:w="694" w:type="pct"/>
            <w:tcBorders>
              <w:top w:val="nil"/>
              <w:left w:val="single" w:sz="4" w:space="0" w:color="auto"/>
              <w:bottom w:val="nil"/>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nil"/>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nil"/>
              <w:right w:val="single" w:sz="4" w:space="0" w:color="auto"/>
            </w:tcBorders>
            <w:shd w:val="clear" w:color="auto" w:fill="auto"/>
            <w:noWrap/>
          </w:tcPr>
          <w:p w:rsidR="00591E41" w:rsidRPr="00767012" w:rsidRDefault="00591E41" w:rsidP="00082A0D">
            <w:pPr>
              <w:jc w:val="right"/>
              <w:rPr>
                <w:sz w:val="20"/>
              </w:rPr>
            </w:pPr>
          </w:p>
        </w:tc>
      </w:tr>
      <w:tr w:rsidR="00591E41" w:rsidRPr="00767012" w:rsidTr="00082A0D">
        <w:trPr>
          <w:trHeight w:val="249"/>
        </w:trPr>
        <w:tc>
          <w:tcPr>
            <w:tcW w:w="626" w:type="pct"/>
            <w:tcBorders>
              <w:top w:val="nil"/>
              <w:left w:val="single" w:sz="4" w:space="0" w:color="auto"/>
              <w:bottom w:val="single" w:sz="4" w:space="0" w:color="auto"/>
              <w:right w:val="nil"/>
            </w:tcBorders>
            <w:shd w:val="clear" w:color="auto" w:fill="EEECE1"/>
            <w:noWrap/>
          </w:tcPr>
          <w:p w:rsidR="00591E41" w:rsidRPr="00767012" w:rsidRDefault="00591E41" w:rsidP="00082A0D">
            <w:pPr>
              <w:rPr>
                <w:sz w:val="20"/>
              </w:rPr>
            </w:pPr>
            <w:r w:rsidRPr="00767012">
              <w:rPr>
                <w:sz w:val="20"/>
              </w:rPr>
              <w:t>8820</w:t>
            </w:r>
          </w:p>
        </w:tc>
        <w:tc>
          <w:tcPr>
            <w:tcW w:w="2103" w:type="pct"/>
            <w:tcBorders>
              <w:top w:val="nil"/>
              <w:left w:val="nil"/>
              <w:bottom w:val="single" w:sz="4" w:space="0" w:color="auto"/>
              <w:right w:val="nil"/>
            </w:tcBorders>
            <w:shd w:val="clear" w:color="auto" w:fill="EEECE1"/>
          </w:tcPr>
          <w:p w:rsidR="00591E41" w:rsidRPr="00767012" w:rsidRDefault="00591E41" w:rsidP="00082A0D">
            <w:pPr>
              <w:rPr>
                <w:sz w:val="20"/>
              </w:rPr>
            </w:pPr>
            <w:r w:rsidRPr="00767012">
              <w:rPr>
                <w:sz w:val="20"/>
              </w:rPr>
              <w:t>Overføringer fra eierkommune</w:t>
            </w:r>
          </w:p>
        </w:tc>
        <w:tc>
          <w:tcPr>
            <w:tcW w:w="694" w:type="pct"/>
            <w:tcBorders>
              <w:top w:val="nil"/>
              <w:left w:val="single" w:sz="4" w:space="0" w:color="auto"/>
              <w:bottom w:val="single" w:sz="4" w:space="0" w:color="auto"/>
              <w:right w:val="single" w:sz="4" w:space="0" w:color="auto"/>
            </w:tcBorders>
            <w:shd w:val="clear" w:color="auto" w:fill="auto"/>
          </w:tcPr>
          <w:p w:rsidR="00591E41" w:rsidRPr="00767012" w:rsidRDefault="00591E41" w:rsidP="00082A0D">
            <w:pPr>
              <w:jc w:val="right"/>
              <w:rPr>
                <w:sz w:val="20"/>
              </w:rPr>
            </w:pPr>
          </w:p>
        </w:tc>
        <w:tc>
          <w:tcPr>
            <w:tcW w:w="718" w:type="pct"/>
            <w:tcBorders>
              <w:top w:val="nil"/>
              <w:left w:val="nil"/>
              <w:bottom w:val="single" w:sz="4" w:space="0" w:color="auto"/>
              <w:right w:val="nil"/>
            </w:tcBorders>
            <w:shd w:val="clear" w:color="auto" w:fill="auto"/>
          </w:tcPr>
          <w:p w:rsidR="00591E41" w:rsidRPr="00767012" w:rsidRDefault="00591E41" w:rsidP="00082A0D">
            <w:pPr>
              <w:jc w:val="right"/>
              <w:rPr>
                <w:sz w:val="20"/>
              </w:rPr>
            </w:pPr>
          </w:p>
        </w:tc>
        <w:tc>
          <w:tcPr>
            <w:tcW w:w="859" w:type="pct"/>
            <w:tcBorders>
              <w:top w:val="nil"/>
              <w:left w:val="single" w:sz="4" w:space="0" w:color="auto"/>
              <w:bottom w:val="single" w:sz="4" w:space="0" w:color="auto"/>
              <w:right w:val="single" w:sz="4" w:space="0" w:color="auto"/>
            </w:tcBorders>
            <w:shd w:val="clear" w:color="auto" w:fill="auto"/>
            <w:noWrap/>
          </w:tcPr>
          <w:p w:rsidR="00591E41" w:rsidRPr="00767012" w:rsidRDefault="00591E41" w:rsidP="00082A0D">
            <w:pPr>
              <w:jc w:val="right"/>
              <w:rPr>
                <w:sz w:val="20"/>
              </w:rPr>
            </w:pPr>
          </w:p>
        </w:tc>
      </w:tr>
    </w:tbl>
    <w:p w:rsidR="00591E41" w:rsidRPr="00440F7A" w:rsidRDefault="00591E41" w:rsidP="00591E41">
      <w:pPr>
        <w:rPr>
          <w:sz w:val="18"/>
          <w:szCs w:val="18"/>
        </w:rPr>
      </w:pPr>
      <w:r w:rsidRPr="00440F7A">
        <w:rPr>
          <w:sz w:val="18"/>
          <w:szCs w:val="18"/>
        </w:rPr>
        <w:t>*Renter og avdrag på KF’enes investeringslån i Lånefondet skal ikke tas med.</w:t>
      </w:r>
    </w:p>
    <w:p w:rsidR="00591E41" w:rsidRPr="00DD3B18" w:rsidRDefault="00591E41" w:rsidP="00591E41"/>
    <w:p w:rsidR="00591E41" w:rsidRPr="00FC4D24" w:rsidRDefault="00591E41" w:rsidP="00591E41">
      <w:pPr>
        <w:pStyle w:val="Overskrift2"/>
      </w:pPr>
      <w:r w:rsidRPr="00FC4D24">
        <w:t>2.3</w:t>
      </w:r>
      <w:r w:rsidRPr="00FC4D24">
        <w:tab/>
        <w:t>Investeringsprosjekter</w:t>
      </w:r>
    </w:p>
    <w:p w:rsidR="00591E41" w:rsidRDefault="00591E41" w:rsidP="00591E41"/>
    <w:p w:rsidR="00591E41" w:rsidRDefault="00591E41" w:rsidP="00591E41">
      <w:r>
        <w:t xml:space="preserve">Spørremalen </w:t>
      </w:r>
      <w:r w:rsidRPr="00CE6A84">
        <w:t>OKS046</w:t>
      </w:r>
      <w:r>
        <w:t xml:space="preserve"> skal</w:t>
      </w:r>
      <w:r w:rsidR="00F86B1E">
        <w:t xml:space="preserve"> vise regulert budsjett for 2017</w:t>
      </w:r>
      <w:r>
        <w:t xml:space="preserve"> inkludert vedtatte bud</w:t>
      </w:r>
      <w:r w:rsidR="00F86B1E">
        <w:t>sjettreguleringer pr. 31.03.2017</w:t>
      </w:r>
      <w:r>
        <w:t xml:space="preserve">. </w:t>
      </w:r>
    </w:p>
    <w:p w:rsidR="00591E41" w:rsidRPr="005C7DC2" w:rsidRDefault="00591E41" w:rsidP="00591E41"/>
    <w:p w:rsidR="00591E41" w:rsidRDefault="00591E41" w:rsidP="00591E41">
      <w:r w:rsidRPr="00166058">
        <w:t>Virksomhetene må</w:t>
      </w:r>
      <w:r>
        <w:t xml:space="preserve"> før periodeavslutningen kontrollere at alle vedtatte budsjettendringer er registrert på </w:t>
      </w:r>
      <w:r w:rsidR="00900C78">
        <w:t>prosjektnivå og overført fra Planlegger til saldotabeller</w:t>
      </w:r>
      <w:r>
        <w:t xml:space="preserve">. </w:t>
      </w:r>
    </w:p>
    <w:p w:rsidR="00591E41" w:rsidRPr="00AD349E" w:rsidRDefault="00591E41" w:rsidP="00591E41"/>
    <w:p w:rsidR="00591E41" w:rsidRPr="00AD349E" w:rsidRDefault="00591E41" w:rsidP="00591E41">
      <w:r w:rsidRPr="00AD349E">
        <w:t xml:space="preserve">Alle virksomhetene må registrere prosjektnavn i Agresso for hvert eneste investeringsprosjekt som de har ansvar for.  </w:t>
      </w:r>
    </w:p>
    <w:p w:rsidR="00591E41" w:rsidRPr="00AD349E" w:rsidRDefault="00591E41" w:rsidP="00591E41"/>
    <w:p w:rsidR="00591E41" w:rsidRPr="00420E62" w:rsidRDefault="00591E41" w:rsidP="00591E41">
      <w:r w:rsidRPr="00420E62">
        <w:t xml:space="preserve">Virksomhetene får oversendt oversikt over </w:t>
      </w:r>
      <w:r w:rsidRPr="00420E62">
        <w:rPr>
          <w:b/>
          <w:bCs/>
        </w:rPr>
        <w:t xml:space="preserve">foreløpig Y-disp </w:t>
      </w:r>
      <w:r w:rsidRPr="00420E62">
        <w:rPr>
          <w:bCs/>
        </w:rPr>
        <w:t>i eget brev</w:t>
      </w:r>
      <w:r w:rsidRPr="00420E62">
        <w:t xml:space="preserve">. Dette skal meldes inn på vanlig måte, med justeringskode </w:t>
      </w:r>
      <w:r w:rsidRPr="00420E62">
        <w:rPr>
          <w:b/>
          <w:bCs/>
        </w:rPr>
        <w:t xml:space="preserve">YDISPxxx </w:t>
      </w:r>
      <w:r w:rsidRPr="00420E62">
        <w:t>og tas med som en</w:t>
      </w:r>
      <w:r>
        <w:t xml:space="preserve"> del av </w:t>
      </w:r>
      <w:r w:rsidR="00F86B1E">
        <w:t>regulert budsjett pr. 31.03.2017</w:t>
      </w:r>
      <w:r w:rsidRPr="00420E62">
        <w:t>. Etter at saken om virkningen av regnskapet for 20</w:t>
      </w:r>
      <w:r w:rsidR="000D6DE2">
        <w:t>16</w:t>
      </w:r>
      <w:r w:rsidRPr="00420E62">
        <w:t xml:space="preserve"> er vedtatt i bystyret i juni, må virksomhetene selv kontrollere for eventuelle endringer</w:t>
      </w:r>
      <w:r w:rsidR="000D6DE2">
        <w:t xml:space="preserve"> og korrigere innmeldingen i Planlegger</w:t>
      </w:r>
      <w:r w:rsidRPr="00420E62">
        <w:t xml:space="preserve"> i tråd med dette.</w:t>
      </w:r>
    </w:p>
    <w:p w:rsidR="00591E41" w:rsidRPr="00420E62" w:rsidRDefault="00591E41" w:rsidP="00591E41"/>
    <w:p w:rsidR="00591E41" w:rsidRDefault="00591E41" w:rsidP="00591E41">
      <w:r w:rsidRPr="00824E18">
        <w:t xml:space="preserve">Dersom det er spørsmål til dette, ta kontakt med </w:t>
      </w:r>
      <w:r w:rsidR="000D6DE2" w:rsidRPr="00824E18">
        <w:t xml:space="preserve">Per Espen Jahren på tlf: 23 46 17 07 e-post: </w:t>
      </w:r>
      <w:hyperlink r:id="rId8" w:history="1">
        <w:r w:rsidR="000D6DE2" w:rsidRPr="00824E18">
          <w:rPr>
            <w:rStyle w:val="Hyperkobling"/>
          </w:rPr>
          <w:t>perespen.jahren@byr.oslo.kommune.no</w:t>
        </w:r>
      </w:hyperlink>
      <w:r w:rsidR="000D6DE2">
        <w:t xml:space="preserve"> eller Miriam Liland på tlf: 23 46 11 72</w:t>
      </w:r>
      <w:r w:rsidRPr="00824E18">
        <w:t xml:space="preserve"> e-post</w:t>
      </w:r>
      <w:r w:rsidR="000D6DE2">
        <w:t xml:space="preserve">: </w:t>
      </w:r>
      <w:r w:rsidRPr="00824E18">
        <w:t xml:space="preserve"> </w:t>
      </w:r>
      <w:hyperlink r:id="rId9" w:history="1">
        <w:r w:rsidR="000D6DE2" w:rsidRPr="00691370">
          <w:rPr>
            <w:rStyle w:val="Hyperkobling"/>
          </w:rPr>
          <w:t>miriam.liland@byr.oslo.kommune.no</w:t>
        </w:r>
      </w:hyperlink>
      <w:r w:rsidRPr="00824E18">
        <w:t xml:space="preserve"> </w:t>
      </w:r>
    </w:p>
    <w:p w:rsidR="000D6DE2" w:rsidRPr="008B68DE" w:rsidRDefault="000D6DE2" w:rsidP="00591E41"/>
    <w:p w:rsidR="00591E41" w:rsidRDefault="00591E41" w:rsidP="00591E41">
      <w:r w:rsidRPr="00CE6A84">
        <w:t xml:space="preserve">Videre må virksomhetene </w:t>
      </w:r>
      <w:r>
        <w:t xml:space="preserve">utarbeide og registrere prognosene for avvik for alle </w:t>
      </w:r>
      <w:r w:rsidR="00F86B1E">
        <w:t>investeringsprosjektene for 2017</w:t>
      </w:r>
      <w:r>
        <w:t xml:space="preserve"> i Agresso. Det skal gjøres reelle vurderinger av ferdigstillelsestidspunkt og regnskapsprognose for inneværende år</w:t>
      </w:r>
      <w:r w:rsidRPr="009823AF">
        <w:t>. Dette gjelder også eventuelle fina</w:t>
      </w:r>
      <w:r>
        <w:t>nsieringsinntekter på kapitlet.</w:t>
      </w:r>
    </w:p>
    <w:p w:rsidR="00591E41" w:rsidRDefault="00591E41" w:rsidP="00591E41">
      <w:pPr>
        <w:rPr>
          <w:b/>
        </w:rPr>
      </w:pPr>
    </w:p>
    <w:p w:rsidR="00591E41" w:rsidRPr="009855A7" w:rsidRDefault="00591E41" w:rsidP="00591E41">
      <w:pPr>
        <w:rPr>
          <w:b/>
        </w:rPr>
      </w:pPr>
      <w:r w:rsidRPr="009855A7">
        <w:rPr>
          <w:b/>
        </w:rPr>
        <w:t>Årsprognose for mva-refusjon for investeringer</w:t>
      </w:r>
    </w:p>
    <w:p w:rsidR="00591E41" w:rsidRDefault="00591E41" w:rsidP="00591E41">
      <w:r>
        <w:rPr>
          <w:szCs w:val="24"/>
        </w:rPr>
        <w:t>A</w:t>
      </w:r>
      <w:r w:rsidRPr="009855A7">
        <w:rPr>
          <w:szCs w:val="24"/>
        </w:rPr>
        <w:t xml:space="preserve">ll mva-refusjon på investeringer </w:t>
      </w:r>
      <w:r>
        <w:rPr>
          <w:szCs w:val="24"/>
        </w:rPr>
        <w:t xml:space="preserve">er </w:t>
      </w:r>
      <w:r w:rsidRPr="009855A7">
        <w:rPr>
          <w:szCs w:val="24"/>
        </w:rPr>
        <w:t>budsjettert direkte i investeringsbudsjettet under den enkelte virksomhet og mva-refusjonen skal regnskapsføres i henhold til dette. Avvik knyttet til kompensasjon for merverdiavgift for investeringer på art 07290 må an</w:t>
      </w:r>
      <w:r w:rsidRPr="009855A7">
        <w:t>gis konkret og kommenteres spesielt.</w:t>
      </w:r>
      <w:r w:rsidRPr="009855A7">
        <w:rPr>
          <w:szCs w:val="24"/>
        </w:rPr>
        <w:t xml:space="preserve"> </w:t>
      </w:r>
      <w:r w:rsidRPr="009855A7">
        <w:t>Det bes om at virksomhetene fyller ut og legger inn i sin rapportering følgende tabell:</w:t>
      </w:r>
    </w:p>
    <w:p w:rsidR="00591E41" w:rsidRDefault="00591E41" w:rsidP="00591E41"/>
    <w:tbl>
      <w:tblPr>
        <w:tblW w:w="487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3"/>
        <w:gridCol w:w="1807"/>
        <w:gridCol w:w="1808"/>
        <w:gridCol w:w="1808"/>
        <w:gridCol w:w="1808"/>
      </w:tblGrid>
      <w:tr w:rsidR="00591E41" w:rsidRPr="00EA1496" w:rsidTr="002A6D41">
        <w:trPr>
          <w:trHeight w:val="699"/>
        </w:trPr>
        <w:tc>
          <w:tcPr>
            <w:tcW w:w="1180" w:type="pct"/>
            <w:tcBorders>
              <w:top w:val="single" w:sz="4" w:space="0" w:color="auto"/>
              <w:bottom w:val="single" w:sz="4" w:space="0" w:color="auto"/>
              <w:right w:val="single" w:sz="4" w:space="0" w:color="auto"/>
            </w:tcBorders>
            <w:shd w:val="clear" w:color="auto" w:fill="EEECE1"/>
          </w:tcPr>
          <w:p w:rsidR="00591E41" w:rsidRPr="00EA1496" w:rsidRDefault="00591E41" w:rsidP="00082A0D">
            <w:pPr>
              <w:rPr>
                <w:b/>
                <w:sz w:val="20"/>
              </w:rPr>
            </w:pPr>
          </w:p>
        </w:tc>
        <w:tc>
          <w:tcPr>
            <w:tcW w:w="955" w:type="pct"/>
            <w:tcBorders>
              <w:top w:val="single" w:sz="4" w:space="0" w:color="auto"/>
              <w:left w:val="single" w:sz="4" w:space="0" w:color="auto"/>
              <w:bottom w:val="single" w:sz="4" w:space="0" w:color="auto"/>
              <w:right w:val="single" w:sz="4" w:space="0" w:color="auto"/>
            </w:tcBorders>
            <w:shd w:val="clear" w:color="auto" w:fill="EEECE1"/>
          </w:tcPr>
          <w:p w:rsidR="00591E41" w:rsidRPr="00EA1496" w:rsidRDefault="00591E41" w:rsidP="002A6D41">
            <w:pPr>
              <w:jc w:val="right"/>
              <w:rPr>
                <w:b/>
                <w:sz w:val="20"/>
              </w:rPr>
            </w:pPr>
            <w:r>
              <w:rPr>
                <w:b/>
                <w:sz w:val="20"/>
              </w:rPr>
              <w:t>Regnskap hittil*</w:t>
            </w:r>
          </w:p>
        </w:tc>
        <w:tc>
          <w:tcPr>
            <w:tcW w:w="955" w:type="pct"/>
            <w:tcBorders>
              <w:top w:val="single" w:sz="4" w:space="0" w:color="auto"/>
              <w:left w:val="single" w:sz="4" w:space="0" w:color="auto"/>
              <w:bottom w:val="single" w:sz="4" w:space="0" w:color="auto"/>
              <w:right w:val="single" w:sz="4" w:space="0" w:color="auto"/>
            </w:tcBorders>
            <w:shd w:val="clear" w:color="auto" w:fill="EEECE1"/>
          </w:tcPr>
          <w:p w:rsidR="00591E41" w:rsidRPr="00EA1496" w:rsidRDefault="00591E41" w:rsidP="002A6D41">
            <w:pPr>
              <w:jc w:val="right"/>
              <w:rPr>
                <w:b/>
                <w:sz w:val="20"/>
              </w:rPr>
            </w:pPr>
            <w:r w:rsidRPr="00EA1496">
              <w:rPr>
                <w:b/>
                <w:sz w:val="20"/>
              </w:rPr>
              <w:t xml:space="preserve">Regulert budsjett </w:t>
            </w:r>
          </w:p>
          <w:p w:rsidR="00591E41" w:rsidRPr="00EA1496" w:rsidRDefault="00F86B1E" w:rsidP="002A6D41">
            <w:pPr>
              <w:jc w:val="right"/>
              <w:rPr>
                <w:b/>
                <w:sz w:val="20"/>
              </w:rPr>
            </w:pPr>
            <w:r>
              <w:rPr>
                <w:b/>
                <w:sz w:val="20"/>
              </w:rPr>
              <w:t>2017</w:t>
            </w:r>
            <w:r w:rsidR="00591E41">
              <w:rPr>
                <w:b/>
                <w:sz w:val="20"/>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EEECE1"/>
          </w:tcPr>
          <w:p w:rsidR="00591E41" w:rsidRPr="00EA1496" w:rsidRDefault="00591E41" w:rsidP="002A6D41">
            <w:pPr>
              <w:jc w:val="right"/>
              <w:rPr>
                <w:b/>
                <w:sz w:val="20"/>
              </w:rPr>
            </w:pPr>
            <w:r w:rsidRPr="00EA1496">
              <w:rPr>
                <w:b/>
                <w:sz w:val="20"/>
              </w:rPr>
              <w:t xml:space="preserve">Årsprognose </w:t>
            </w:r>
          </w:p>
          <w:p w:rsidR="00591E41" w:rsidRPr="00EA1496" w:rsidRDefault="00591E41" w:rsidP="002A6D41">
            <w:pPr>
              <w:jc w:val="right"/>
              <w:rPr>
                <w:b/>
                <w:sz w:val="20"/>
              </w:rPr>
            </w:pPr>
            <w:r w:rsidRPr="00EA1496">
              <w:rPr>
                <w:b/>
                <w:sz w:val="20"/>
              </w:rPr>
              <w:t>(forventet overføring-</w:t>
            </w:r>
            <w:r w:rsidR="00F86B1E">
              <w:rPr>
                <w:b/>
                <w:sz w:val="20"/>
              </w:rPr>
              <w:t>inntekt i 2017</w:t>
            </w:r>
            <w:r>
              <w:rPr>
                <w:b/>
                <w:sz w:val="20"/>
              </w:rPr>
              <w:t>*</w:t>
            </w:r>
            <w:r w:rsidRPr="00EA1496">
              <w:rPr>
                <w:b/>
                <w:sz w:val="20"/>
              </w:rPr>
              <w:t>)</w:t>
            </w:r>
          </w:p>
        </w:tc>
        <w:tc>
          <w:tcPr>
            <w:tcW w:w="955" w:type="pct"/>
            <w:tcBorders>
              <w:top w:val="single" w:sz="4" w:space="0" w:color="auto"/>
              <w:left w:val="single" w:sz="4" w:space="0" w:color="auto"/>
              <w:bottom w:val="single" w:sz="4" w:space="0" w:color="auto"/>
            </w:tcBorders>
            <w:shd w:val="clear" w:color="auto" w:fill="EEECE1"/>
          </w:tcPr>
          <w:p w:rsidR="00591E41" w:rsidRPr="00EA1496" w:rsidRDefault="00F86B1E" w:rsidP="002A6D41">
            <w:pPr>
              <w:jc w:val="right"/>
              <w:rPr>
                <w:b/>
                <w:sz w:val="20"/>
              </w:rPr>
            </w:pPr>
            <w:r>
              <w:rPr>
                <w:b/>
                <w:sz w:val="20"/>
              </w:rPr>
              <w:t>Avvik (Reg. budsj. 2017</w:t>
            </w:r>
            <w:r w:rsidR="00591E41" w:rsidRPr="00EA1496">
              <w:rPr>
                <w:b/>
                <w:sz w:val="20"/>
              </w:rPr>
              <w:t xml:space="preserve"> – årsprognose)</w:t>
            </w:r>
          </w:p>
        </w:tc>
      </w:tr>
      <w:tr w:rsidR="00591E41" w:rsidRPr="00EA1496" w:rsidTr="00082A0D">
        <w:tc>
          <w:tcPr>
            <w:tcW w:w="1180" w:type="pct"/>
            <w:tcBorders>
              <w:top w:val="single" w:sz="4" w:space="0" w:color="auto"/>
              <w:right w:val="single" w:sz="4" w:space="0" w:color="auto"/>
            </w:tcBorders>
            <w:shd w:val="clear" w:color="auto" w:fill="EEECE1"/>
          </w:tcPr>
          <w:p w:rsidR="00591E41" w:rsidRPr="00EA1496" w:rsidRDefault="00591E41" w:rsidP="00082A0D">
            <w:pPr>
              <w:rPr>
                <w:sz w:val="20"/>
              </w:rPr>
            </w:pPr>
            <w:r>
              <w:rPr>
                <w:sz w:val="20"/>
              </w:rPr>
              <w:t>Art 0729</w:t>
            </w:r>
            <w:r w:rsidRPr="00EA1496">
              <w:rPr>
                <w:sz w:val="20"/>
              </w:rPr>
              <w:t xml:space="preserve">0 Investeringsmoms </w:t>
            </w:r>
          </w:p>
        </w:tc>
        <w:tc>
          <w:tcPr>
            <w:tcW w:w="955" w:type="pct"/>
            <w:tcBorders>
              <w:top w:val="single" w:sz="4" w:space="0" w:color="auto"/>
              <w:left w:val="single" w:sz="4" w:space="0" w:color="auto"/>
              <w:bottom w:val="single" w:sz="4" w:space="0" w:color="auto"/>
              <w:right w:val="single" w:sz="4" w:space="0" w:color="auto"/>
            </w:tcBorders>
          </w:tcPr>
          <w:p w:rsidR="00591E41" w:rsidRPr="00EA1496" w:rsidRDefault="00591E41" w:rsidP="00082A0D">
            <w:pPr>
              <w:jc w:val="center"/>
              <w:rPr>
                <w:sz w:val="20"/>
              </w:rPr>
            </w:pPr>
          </w:p>
          <w:p w:rsidR="00591E41" w:rsidRPr="00EA1496" w:rsidRDefault="00591E41" w:rsidP="00082A0D">
            <w:pPr>
              <w:jc w:val="center"/>
              <w:rPr>
                <w:sz w:val="20"/>
              </w:rPr>
            </w:pPr>
          </w:p>
        </w:tc>
        <w:tc>
          <w:tcPr>
            <w:tcW w:w="955" w:type="pct"/>
            <w:tcBorders>
              <w:top w:val="single" w:sz="4" w:space="0" w:color="auto"/>
              <w:left w:val="single" w:sz="4" w:space="0" w:color="auto"/>
              <w:bottom w:val="single" w:sz="4" w:space="0" w:color="auto"/>
              <w:right w:val="single" w:sz="4" w:space="0" w:color="auto"/>
            </w:tcBorders>
          </w:tcPr>
          <w:p w:rsidR="00591E41" w:rsidRPr="00EA1496" w:rsidRDefault="00591E41" w:rsidP="00082A0D">
            <w:pPr>
              <w:jc w:val="center"/>
              <w:rPr>
                <w:sz w:val="20"/>
              </w:rPr>
            </w:pPr>
          </w:p>
          <w:p w:rsidR="00591E41" w:rsidRPr="00EA1496" w:rsidRDefault="00591E41" w:rsidP="00082A0D">
            <w:pPr>
              <w:jc w:val="center"/>
              <w:rPr>
                <w:sz w:val="20"/>
              </w:rPr>
            </w:pPr>
          </w:p>
        </w:tc>
        <w:tc>
          <w:tcPr>
            <w:tcW w:w="955" w:type="pct"/>
            <w:tcBorders>
              <w:top w:val="single" w:sz="4" w:space="0" w:color="auto"/>
              <w:left w:val="single" w:sz="4" w:space="0" w:color="auto"/>
              <w:bottom w:val="single" w:sz="4" w:space="0" w:color="auto"/>
              <w:right w:val="single" w:sz="4" w:space="0" w:color="auto"/>
            </w:tcBorders>
          </w:tcPr>
          <w:p w:rsidR="00591E41" w:rsidRPr="00EA1496" w:rsidRDefault="00591E41" w:rsidP="00082A0D">
            <w:pPr>
              <w:jc w:val="center"/>
              <w:rPr>
                <w:sz w:val="20"/>
              </w:rPr>
            </w:pPr>
          </w:p>
          <w:p w:rsidR="00591E41" w:rsidRPr="00EA1496" w:rsidRDefault="00591E41" w:rsidP="00082A0D">
            <w:pPr>
              <w:jc w:val="center"/>
              <w:rPr>
                <w:sz w:val="20"/>
              </w:rPr>
            </w:pPr>
          </w:p>
        </w:tc>
        <w:tc>
          <w:tcPr>
            <w:tcW w:w="955" w:type="pct"/>
            <w:tcBorders>
              <w:top w:val="single" w:sz="4" w:space="0" w:color="auto"/>
              <w:left w:val="single" w:sz="4" w:space="0" w:color="auto"/>
            </w:tcBorders>
          </w:tcPr>
          <w:p w:rsidR="00591E41" w:rsidRPr="00EA1496" w:rsidRDefault="00591E41" w:rsidP="00082A0D">
            <w:pPr>
              <w:jc w:val="center"/>
              <w:rPr>
                <w:sz w:val="20"/>
              </w:rPr>
            </w:pPr>
          </w:p>
          <w:p w:rsidR="00591E41" w:rsidRPr="00EA1496" w:rsidRDefault="00591E41" w:rsidP="00082A0D">
            <w:pPr>
              <w:jc w:val="center"/>
              <w:rPr>
                <w:sz w:val="20"/>
              </w:rPr>
            </w:pPr>
          </w:p>
        </w:tc>
      </w:tr>
    </w:tbl>
    <w:p w:rsidR="00591E41" w:rsidRPr="00BC50CC" w:rsidRDefault="00591E41" w:rsidP="00591E41">
      <w:pPr>
        <w:autoSpaceDE w:val="0"/>
        <w:autoSpaceDN w:val="0"/>
        <w:adjustRightInd w:val="0"/>
        <w:rPr>
          <w:sz w:val="16"/>
          <w:szCs w:val="16"/>
        </w:rPr>
      </w:pPr>
      <w:r w:rsidRPr="00BC50CC">
        <w:rPr>
          <w:sz w:val="16"/>
          <w:szCs w:val="16"/>
        </w:rPr>
        <w:t>* Alle inntekter knyttet til refundert investeringsmoms legges inn her (også investeringsmoms for investeringsmidler overført fra tidligere år og</w:t>
      </w:r>
    </w:p>
    <w:p w:rsidR="00591E41" w:rsidRDefault="00591E41" w:rsidP="00591E41">
      <w:pPr>
        <w:autoSpaceDE w:val="0"/>
        <w:autoSpaceDN w:val="0"/>
        <w:adjustRightInd w:val="0"/>
        <w:rPr>
          <w:sz w:val="20"/>
        </w:rPr>
      </w:pPr>
      <w:r w:rsidRPr="00BC50CC">
        <w:rPr>
          <w:sz w:val="16"/>
          <w:szCs w:val="16"/>
        </w:rPr>
        <w:t>b</w:t>
      </w:r>
      <w:r w:rsidR="00F86B1E">
        <w:rPr>
          <w:sz w:val="16"/>
          <w:szCs w:val="16"/>
        </w:rPr>
        <w:t>udsjettjusteringer i 2017</w:t>
      </w:r>
      <w:r w:rsidRPr="00BC50CC">
        <w:rPr>
          <w:sz w:val="16"/>
          <w:szCs w:val="16"/>
        </w:rPr>
        <w:t>).</w:t>
      </w:r>
    </w:p>
    <w:p w:rsidR="00591E41" w:rsidRPr="004C57B0" w:rsidRDefault="00591E41" w:rsidP="00591E41">
      <w:pPr>
        <w:rPr>
          <w:b/>
        </w:rPr>
      </w:pPr>
    </w:p>
    <w:p w:rsidR="00591E41" w:rsidRPr="003160E0" w:rsidRDefault="00591E41" w:rsidP="00591E41">
      <w:r w:rsidRPr="00166058">
        <w:t xml:space="preserve">Erfaringsmessig er virksomhetene for optimistiske i fastsettelse av årsprognoser for investeringer og at det er en fast tendens til overrapportering i forhold til forventet investeringsvolum. </w:t>
      </w:r>
      <w:r w:rsidRPr="00166058">
        <w:rPr>
          <w:u w:val="single"/>
        </w:rPr>
        <w:t xml:space="preserve">Det bes </w:t>
      </w:r>
      <w:r>
        <w:rPr>
          <w:u w:val="single"/>
        </w:rPr>
        <w:t xml:space="preserve">derfor </w:t>
      </w:r>
      <w:r w:rsidRPr="00166058">
        <w:rPr>
          <w:u w:val="single"/>
        </w:rPr>
        <w:t>om at den enkelte virksomhet gjennomgår investeringsprognosene nøye</w:t>
      </w:r>
      <w:r w:rsidRPr="00166058">
        <w:t xml:space="preserve"> slik at disse årsprognosene blir langt mer realistiske enn det som tidligere rapporter har vist. </w:t>
      </w:r>
    </w:p>
    <w:p w:rsidR="00591E41" w:rsidRDefault="00591E41" w:rsidP="00591E41"/>
    <w:p w:rsidR="00591E41" w:rsidRDefault="00591E41" w:rsidP="00591E41">
      <w:r>
        <w:t>Virksomheter som har investeringsbudsjett på artene 05291 Kjøp av aksjer, 05292 Kjøp av andeler eller 05293 Kjøp av aksjer- og andelsleiligheter skal rapportere om status hittil i år og årsprognose for avvik på artsgruppen Finansutgifter. Det skal også rapporteres på artsgruppenivå i forhold til særskilt finansiering (salgsinntekter, refusjoner og overføringsinntekter) av prosjektene.</w:t>
      </w:r>
    </w:p>
    <w:p w:rsidR="00591E41" w:rsidRDefault="00591E41" w:rsidP="00591E41"/>
    <w:p w:rsidR="00591E41" w:rsidRDefault="00591E41" w:rsidP="00591E41">
      <w:r>
        <w:t>Etater og bydeler skal på bakgrunn av Agressorapporten gi opplysninger om hvilket kvartal det enkelte prosjektet er forutsatt ferdigstil</w:t>
      </w:r>
      <w:r w:rsidR="00F86B1E">
        <w:t>t, jfr. budsjettforslag for 2017</w:t>
      </w:r>
      <w:r>
        <w:t xml:space="preserve"> (Sak 1). For prosjekter som er avsluttet skal det angis kvartal for når prosjektet faktisk ble ferdigstilt eller overlevert fra entreprenør.</w:t>
      </w:r>
    </w:p>
    <w:p w:rsidR="00591E41" w:rsidRDefault="00591E41" w:rsidP="00591E41"/>
    <w:p w:rsidR="00591E41" w:rsidRDefault="00591E41" w:rsidP="00591E41">
      <w:r>
        <w:t>For prosjekter som viser avvik mellom regulert årsbudsjett og årsprognose skal etater og bydeler gi kommentarer om årsaken til avviket. Ved negativt avvik (prognostisert merforbruk) skal det angis hvilke tiltak som er/vil bli iverksatt for å bringe investeringsutgiftene i samsvar med vedtatt tallbudsjett. Eventuelle avvik vedrørende særskilt finansiering bes også kommentert.</w:t>
      </w:r>
    </w:p>
    <w:p w:rsidR="00591E41" w:rsidRDefault="00591E41" w:rsidP="00591E41"/>
    <w:p w:rsidR="00591E41" w:rsidRDefault="00591E41" w:rsidP="00591E41">
      <w:r w:rsidRPr="006F18F1">
        <w:t>De foretak som har investeringsutgifter/-inntekter skal gi kommentarer om års</w:t>
      </w:r>
      <w:r w:rsidRPr="000D6DE2">
        <w:t>ak til avvik mellom regulert årsbudsjett og årsprognose pr. prosjektkategori/pro</w:t>
      </w:r>
      <w:r w:rsidR="00F86B1E" w:rsidRPr="000D6DE2">
        <w:t>sjektportefølje, jfr. Dok 3/2017</w:t>
      </w:r>
      <w:r w:rsidRPr="000D6DE2">
        <w:t>. Det skal videre redegjøres hva som gjøres i forhold til eventuelle kostnadsoverskri</w:t>
      </w:r>
      <w:r w:rsidRPr="006F18F1">
        <w:t xml:space="preserve">delser og forsinket fremdrift. Større enkeltprosjekter bes omtalt særskilt. Undervisningsbygg Oslo KF </w:t>
      </w:r>
      <w:r w:rsidRPr="00B107B2">
        <w:t>bes i tillegg redegjøre for fremdrift i forhold t</w:t>
      </w:r>
      <w:r w:rsidR="00657178">
        <w:t xml:space="preserve">il </w:t>
      </w:r>
      <w:r w:rsidR="00657178" w:rsidRPr="00B11962">
        <w:t>bestillingsoversiktene</w:t>
      </w:r>
      <w:r w:rsidR="00F86B1E" w:rsidRPr="00B11962">
        <w:t>, jfr. tabell i Sak 1/2017</w:t>
      </w:r>
      <w:r w:rsidR="00657178" w:rsidRPr="00B11962">
        <w:t xml:space="preserve"> s. 27-28</w:t>
      </w:r>
      <w:r w:rsidRPr="00B11962">
        <w:t xml:space="preserve"> under kap. 7.</w:t>
      </w:r>
    </w:p>
    <w:p w:rsidR="00591E41" w:rsidRDefault="00591E41" w:rsidP="00591E41">
      <w:pPr>
        <w:rPr>
          <w:rFonts w:asciiTheme="majorHAnsi" w:eastAsiaTheme="majorEastAsia" w:hAnsiTheme="majorHAnsi" w:cstheme="majorBidi"/>
          <w:b/>
          <w:bCs/>
          <w:color w:val="4F81BD" w:themeColor="accent1"/>
          <w:sz w:val="26"/>
          <w:szCs w:val="26"/>
        </w:rPr>
      </w:pPr>
    </w:p>
    <w:p w:rsidR="00591E41" w:rsidRDefault="00591E41" w:rsidP="00591E41">
      <w:r w:rsidRPr="00B11962">
        <w:t xml:space="preserve">Etater, bydeler og foretak må kategorisere investeringsavvikene mellom regulert budsjett og </w:t>
      </w:r>
      <w:r w:rsidR="00F9680B" w:rsidRPr="00B11962">
        <w:t>årsprognose</w:t>
      </w:r>
      <w:r w:rsidR="00B11962">
        <w:t xml:space="preserve"> </w:t>
      </w:r>
      <w:r w:rsidRPr="00B11962">
        <w:t>på</w:t>
      </w:r>
      <w:r>
        <w:t xml:space="preserve"> prosjektnivå. Avvikene skal på prosjektnivå gruppers i: </w:t>
      </w:r>
    </w:p>
    <w:p w:rsidR="00591E41" w:rsidRDefault="00591E41" w:rsidP="00591E41"/>
    <w:p w:rsidR="00591E41" w:rsidRPr="005A23A0" w:rsidRDefault="00591E41" w:rsidP="00591E41">
      <w:pPr>
        <w:pStyle w:val="Listeavsnitt"/>
        <w:numPr>
          <w:ilvl w:val="0"/>
          <w:numId w:val="2"/>
        </w:numPr>
        <w:spacing w:line="240" w:lineRule="auto"/>
        <w:rPr>
          <w:rFonts w:ascii="Times New Roman" w:hAnsi="Times New Roman"/>
          <w:sz w:val="24"/>
          <w:szCs w:val="24"/>
        </w:rPr>
      </w:pPr>
      <w:r w:rsidRPr="005A23A0">
        <w:rPr>
          <w:rFonts w:ascii="Times New Roman" w:hAnsi="Times New Roman"/>
          <w:sz w:val="24"/>
          <w:szCs w:val="24"/>
        </w:rPr>
        <w:t>Periodiseringsavvik hvor utgiftene påløper senere</w:t>
      </w:r>
      <w:r>
        <w:rPr>
          <w:rFonts w:ascii="Times New Roman" w:hAnsi="Times New Roman"/>
          <w:sz w:val="24"/>
          <w:szCs w:val="24"/>
        </w:rPr>
        <w:t>,</w:t>
      </w:r>
      <w:r w:rsidRPr="005A23A0">
        <w:rPr>
          <w:rFonts w:ascii="Times New Roman" w:hAnsi="Times New Roman"/>
          <w:sz w:val="24"/>
          <w:szCs w:val="24"/>
        </w:rPr>
        <w:t xml:space="preserve"> </w:t>
      </w:r>
      <w:r>
        <w:rPr>
          <w:rFonts w:ascii="Times New Roman" w:hAnsi="Times New Roman"/>
          <w:sz w:val="24"/>
          <w:szCs w:val="24"/>
        </w:rPr>
        <w:t>men likevel innenfor vedtatt tidsplan,</w:t>
      </w:r>
      <w:r w:rsidRPr="005A23A0">
        <w:rPr>
          <w:rFonts w:ascii="Times New Roman" w:hAnsi="Times New Roman"/>
          <w:sz w:val="24"/>
          <w:szCs w:val="24"/>
        </w:rPr>
        <w:t xml:space="preserve"> enn forutsatt.</w:t>
      </w:r>
    </w:p>
    <w:p w:rsidR="00591E41" w:rsidRPr="005A23A0" w:rsidRDefault="00591E41" w:rsidP="00591E41">
      <w:pPr>
        <w:pStyle w:val="Listeavsnitt"/>
        <w:numPr>
          <w:ilvl w:val="0"/>
          <w:numId w:val="2"/>
        </w:numPr>
        <w:spacing w:line="240" w:lineRule="auto"/>
        <w:rPr>
          <w:rFonts w:ascii="Times New Roman" w:hAnsi="Times New Roman"/>
          <w:sz w:val="24"/>
          <w:szCs w:val="24"/>
        </w:rPr>
      </w:pPr>
      <w:r w:rsidRPr="005A23A0">
        <w:rPr>
          <w:rFonts w:ascii="Times New Roman" w:hAnsi="Times New Roman"/>
          <w:sz w:val="24"/>
          <w:szCs w:val="24"/>
        </w:rPr>
        <w:t>Mindreforbruk</w:t>
      </w:r>
      <w:r>
        <w:rPr>
          <w:rFonts w:ascii="Times New Roman" w:hAnsi="Times New Roman"/>
          <w:sz w:val="24"/>
          <w:szCs w:val="24"/>
        </w:rPr>
        <w:t>/merforbruk</w:t>
      </w:r>
      <w:r w:rsidRPr="005A23A0">
        <w:rPr>
          <w:rFonts w:ascii="Times New Roman" w:hAnsi="Times New Roman"/>
          <w:sz w:val="24"/>
          <w:szCs w:val="24"/>
        </w:rPr>
        <w:t xml:space="preserve"> som følge av at prosjektet er blitt billigere</w:t>
      </w:r>
      <w:r>
        <w:rPr>
          <w:rFonts w:ascii="Times New Roman" w:hAnsi="Times New Roman"/>
          <w:sz w:val="24"/>
          <w:szCs w:val="24"/>
        </w:rPr>
        <w:t>/dyrere</w:t>
      </w:r>
      <w:r w:rsidRPr="005A23A0">
        <w:rPr>
          <w:rFonts w:ascii="Times New Roman" w:hAnsi="Times New Roman"/>
          <w:sz w:val="24"/>
          <w:szCs w:val="24"/>
        </w:rPr>
        <w:t xml:space="preserve"> enn budsjettert.</w:t>
      </w:r>
      <w:r>
        <w:rPr>
          <w:rFonts w:ascii="Times New Roman" w:hAnsi="Times New Roman"/>
          <w:sz w:val="24"/>
          <w:szCs w:val="24"/>
        </w:rPr>
        <w:t xml:space="preserve">  Merforbruk angis med minusfortegn.</w:t>
      </w:r>
    </w:p>
    <w:p w:rsidR="00591E41" w:rsidRPr="005A23A0" w:rsidRDefault="00591E41" w:rsidP="00591E41">
      <w:pPr>
        <w:pStyle w:val="Listeavsnitt"/>
        <w:numPr>
          <w:ilvl w:val="0"/>
          <w:numId w:val="2"/>
        </w:numPr>
        <w:spacing w:line="240" w:lineRule="auto"/>
        <w:rPr>
          <w:rFonts w:ascii="Times New Roman" w:hAnsi="Times New Roman"/>
          <w:sz w:val="24"/>
          <w:szCs w:val="24"/>
        </w:rPr>
      </w:pPr>
      <w:r w:rsidRPr="005A23A0">
        <w:rPr>
          <w:rFonts w:ascii="Times New Roman" w:hAnsi="Times New Roman"/>
          <w:sz w:val="24"/>
          <w:szCs w:val="24"/>
        </w:rPr>
        <w:t>Reelle forsinkelser som gjør at prosjektet forventes ferdigstilt senere enn forutsatt i budsjettet. Årsak til forsinkelsen må forklares.</w:t>
      </w:r>
    </w:p>
    <w:p w:rsidR="00591E41" w:rsidRPr="005A23A0" w:rsidRDefault="00591E41" w:rsidP="00591E41">
      <w:pPr>
        <w:pStyle w:val="Listeavsnitt"/>
        <w:numPr>
          <w:ilvl w:val="0"/>
          <w:numId w:val="2"/>
        </w:numPr>
        <w:spacing w:after="0" w:line="240" w:lineRule="auto"/>
        <w:rPr>
          <w:rFonts w:ascii="Times New Roman" w:hAnsi="Times New Roman"/>
          <w:sz w:val="24"/>
          <w:szCs w:val="24"/>
        </w:rPr>
      </w:pPr>
      <w:r w:rsidRPr="005A23A0">
        <w:rPr>
          <w:rFonts w:ascii="Times New Roman" w:hAnsi="Times New Roman"/>
          <w:sz w:val="24"/>
          <w:szCs w:val="24"/>
        </w:rPr>
        <w:t>Spesielle avsetninger hvor tidspunkt for utbetalinger er uforutsigbart (ref. avsetninger til eiendomskjøp).</w:t>
      </w:r>
    </w:p>
    <w:p w:rsidR="00591E41" w:rsidRDefault="00591E41" w:rsidP="00591E41"/>
    <w:p w:rsidR="00591E41" w:rsidRDefault="00591E41" w:rsidP="00591E41">
      <w:r>
        <w:br w:type="page"/>
      </w:r>
    </w:p>
    <w:p w:rsidR="00591E41" w:rsidRDefault="00591E41" w:rsidP="00591E41">
      <w:r>
        <w:lastRenderedPageBreak/>
        <w:t>Følgende skjema brukes i denne forbindelse:</w:t>
      </w:r>
    </w:p>
    <w:p w:rsidR="00591E41" w:rsidRDefault="00591E41" w:rsidP="00591E41"/>
    <w:p w:rsidR="00591E41" w:rsidRPr="004B1F89" w:rsidRDefault="00591E41" w:rsidP="00591E41">
      <w:pPr>
        <w:rPr>
          <w:sz w:val="18"/>
          <w:szCs w:val="18"/>
        </w:rPr>
      </w:pPr>
      <w:r>
        <w:tab/>
      </w:r>
      <w:r>
        <w:tab/>
      </w:r>
      <w:r>
        <w:tab/>
      </w:r>
      <w:r>
        <w:tab/>
      </w:r>
      <w:r>
        <w:tab/>
      </w:r>
      <w:r>
        <w:tab/>
      </w:r>
      <w:r>
        <w:tab/>
      </w:r>
      <w:r>
        <w:tab/>
      </w:r>
      <w:r>
        <w:tab/>
      </w:r>
      <w:r>
        <w:tab/>
      </w:r>
      <w:r>
        <w:tab/>
      </w:r>
      <w:r w:rsidRPr="004B1F89">
        <w:rPr>
          <w:sz w:val="18"/>
          <w:szCs w:val="18"/>
        </w:rPr>
        <w:t>Tall i hele tusen kroner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51"/>
        <w:gridCol w:w="1879"/>
        <w:gridCol w:w="1738"/>
        <w:gridCol w:w="1734"/>
        <w:gridCol w:w="1735"/>
      </w:tblGrid>
      <w:tr w:rsidR="00591E41" w:rsidRPr="004B1F89" w:rsidTr="004B14B0">
        <w:trPr>
          <w:trHeight w:val="642"/>
        </w:trPr>
        <w:tc>
          <w:tcPr>
            <w:tcW w:w="1334" w:type="pct"/>
            <w:shd w:val="clear" w:color="000000" w:fill="EEECE1"/>
            <w:vAlign w:val="bottom"/>
            <w:hideMark/>
          </w:tcPr>
          <w:p w:rsidR="00591E41" w:rsidRPr="004B1F89" w:rsidRDefault="00591E41" w:rsidP="00082A0D">
            <w:pPr>
              <w:rPr>
                <w:color w:val="000000"/>
                <w:sz w:val="20"/>
              </w:rPr>
            </w:pPr>
            <w:r w:rsidRPr="004B1F89">
              <w:rPr>
                <w:color w:val="000000"/>
                <w:sz w:val="20"/>
              </w:rPr>
              <w:t> </w:t>
            </w:r>
          </w:p>
        </w:tc>
        <w:tc>
          <w:tcPr>
            <w:tcW w:w="934" w:type="pct"/>
            <w:shd w:val="clear" w:color="000000" w:fill="EEECE1"/>
            <w:vAlign w:val="bottom"/>
            <w:hideMark/>
          </w:tcPr>
          <w:p w:rsidR="00591E41" w:rsidRPr="004B1F89" w:rsidRDefault="00591E41" w:rsidP="000D6DE2">
            <w:pPr>
              <w:jc w:val="right"/>
              <w:rPr>
                <w:b/>
                <w:bCs/>
                <w:color w:val="000000"/>
                <w:sz w:val="20"/>
              </w:rPr>
            </w:pPr>
            <w:r w:rsidRPr="004B1F89">
              <w:rPr>
                <w:b/>
                <w:bCs/>
                <w:color w:val="000000"/>
                <w:sz w:val="20"/>
              </w:rPr>
              <w:t>Periodiseringsavvik</w:t>
            </w:r>
            <w:r>
              <w:rPr>
                <w:b/>
                <w:bCs/>
                <w:color w:val="000000"/>
                <w:sz w:val="20"/>
              </w:rPr>
              <w:t>, men innenfor vedtatt tidsramme</w:t>
            </w:r>
          </w:p>
        </w:tc>
        <w:tc>
          <w:tcPr>
            <w:tcW w:w="912" w:type="pct"/>
            <w:shd w:val="clear" w:color="000000" w:fill="EEECE1"/>
            <w:vAlign w:val="bottom"/>
            <w:hideMark/>
          </w:tcPr>
          <w:p w:rsidR="00591E41" w:rsidRPr="004B1F89" w:rsidRDefault="00591E41" w:rsidP="000D6DE2">
            <w:pPr>
              <w:jc w:val="right"/>
              <w:rPr>
                <w:b/>
                <w:bCs/>
                <w:color w:val="000000"/>
                <w:sz w:val="20"/>
              </w:rPr>
            </w:pPr>
            <w:r>
              <w:rPr>
                <w:b/>
                <w:bCs/>
                <w:color w:val="000000"/>
                <w:sz w:val="20"/>
              </w:rPr>
              <w:t>Reelle netto besparelser på ferdige prosjekter</w:t>
            </w:r>
          </w:p>
        </w:tc>
        <w:tc>
          <w:tcPr>
            <w:tcW w:w="910" w:type="pct"/>
            <w:shd w:val="clear" w:color="000000" w:fill="EEECE1"/>
            <w:vAlign w:val="bottom"/>
            <w:hideMark/>
          </w:tcPr>
          <w:p w:rsidR="00591E41" w:rsidRPr="004B1F89" w:rsidRDefault="00591E41" w:rsidP="000D6DE2">
            <w:pPr>
              <w:jc w:val="right"/>
              <w:rPr>
                <w:b/>
                <w:bCs/>
                <w:color w:val="000000"/>
                <w:sz w:val="20"/>
              </w:rPr>
            </w:pPr>
            <w:r w:rsidRPr="004B1F89">
              <w:rPr>
                <w:b/>
                <w:bCs/>
                <w:color w:val="000000"/>
                <w:sz w:val="20"/>
              </w:rPr>
              <w:t xml:space="preserve">Reelle forsinkelser </w:t>
            </w:r>
            <w:r>
              <w:rPr>
                <w:b/>
                <w:bCs/>
                <w:color w:val="000000"/>
                <w:sz w:val="20"/>
              </w:rPr>
              <w:t>iht. vedtatt tidsplan</w:t>
            </w:r>
          </w:p>
        </w:tc>
        <w:tc>
          <w:tcPr>
            <w:tcW w:w="910" w:type="pct"/>
            <w:shd w:val="clear" w:color="000000" w:fill="EEECE1"/>
            <w:vAlign w:val="bottom"/>
            <w:hideMark/>
          </w:tcPr>
          <w:p w:rsidR="00591E41" w:rsidRPr="004B1F89" w:rsidRDefault="00591E41" w:rsidP="000D6DE2">
            <w:pPr>
              <w:jc w:val="right"/>
              <w:rPr>
                <w:b/>
                <w:bCs/>
                <w:color w:val="000000"/>
                <w:sz w:val="20"/>
              </w:rPr>
            </w:pPr>
            <w:r>
              <w:rPr>
                <w:b/>
                <w:bCs/>
                <w:color w:val="000000"/>
                <w:sz w:val="20"/>
              </w:rPr>
              <w:t>Uforutsigbare avsetninger</w:t>
            </w:r>
          </w:p>
        </w:tc>
      </w:tr>
      <w:tr w:rsidR="00591E41" w:rsidRPr="004B1F89" w:rsidTr="00082A0D">
        <w:trPr>
          <w:trHeight w:val="300"/>
        </w:trPr>
        <w:tc>
          <w:tcPr>
            <w:tcW w:w="1334" w:type="pct"/>
            <w:shd w:val="clear" w:color="auto" w:fill="auto"/>
            <w:vAlign w:val="bottom"/>
            <w:hideMark/>
          </w:tcPr>
          <w:p w:rsidR="00591E41" w:rsidRPr="004B1F89" w:rsidRDefault="00591E41" w:rsidP="00082A0D">
            <w:pPr>
              <w:rPr>
                <w:color w:val="000000"/>
                <w:sz w:val="20"/>
              </w:rPr>
            </w:pPr>
            <w:r w:rsidRPr="004B1F89">
              <w:rPr>
                <w:color w:val="000000"/>
                <w:sz w:val="20"/>
              </w:rPr>
              <w:t xml:space="preserve">Prosjekt </w:t>
            </w:r>
            <w:r>
              <w:rPr>
                <w:color w:val="000000"/>
                <w:sz w:val="20"/>
              </w:rPr>
              <w:t>1</w:t>
            </w:r>
          </w:p>
        </w:tc>
        <w:tc>
          <w:tcPr>
            <w:tcW w:w="934"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2" w:type="pct"/>
            <w:shd w:val="clear" w:color="auto" w:fill="auto"/>
            <w:vAlign w:val="bottom"/>
            <w:hideMark/>
          </w:tcPr>
          <w:p w:rsidR="00591E41" w:rsidRPr="004B1F89" w:rsidRDefault="00591E41" w:rsidP="00082A0D">
            <w:pPr>
              <w:rPr>
                <w:color w:val="000000"/>
                <w:sz w:val="20"/>
              </w:rPr>
            </w:pP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r>
      <w:tr w:rsidR="00591E41" w:rsidRPr="004B1F89" w:rsidTr="00082A0D">
        <w:trPr>
          <w:trHeight w:val="300"/>
        </w:trPr>
        <w:tc>
          <w:tcPr>
            <w:tcW w:w="1334" w:type="pct"/>
            <w:shd w:val="clear" w:color="auto" w:fill="auto"/>
            <w:vAlign w:val="bottom"/>
            <w:hideMark/>
          </w:tcPr>
          <w:p w:rsidR="00591E41" w:rsidRPr="004B1F89" w:rsidRDefault="00591E41" w:rsidP="00082A0D">
            <w:pPr>
              <w:rPr>
                <w:color w:val="000000"/>
                <w:sz w:val="20"/>
              </w:rPr>
            </w:pPr>
            <w:r w:rsidRPr="004B1F89">
              <w:rPr>
                <w:color w:val="000000"/>
                <w:sz w:val="20"/>
              </w:rPr>
              <w:t xml:space="preserve">Prosjekt </w:t>
            </w:r>
            <w:r>
              <w:rPr>
                <w:color w:val="000000"/>
                <w:sz w:val="20"/>
              </w:rPr>
              <w:t>2</w:t>
            </w:r>
          </w:p>
        </w:tc>
        <w:tc>
          <w:tcPr>
            <w:tcW w:w="934"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2" w:type="pct"/>
            <w:shd w:val="clear" w:color="auto" w:fill="auto"/>
            <w:vAlign w:val="bottom"/>
            <w:hideMark/>
          </w:tcPr>
          <w:p w:rsidR="00591E41" w:rsidRPr="004B1F89" w:rsidRDefault="00591E41" w:rsidP="00082A0D">
            <w:pPr>
              <w:rPr>
                <w:color w:val="000000"/>
                <w:sz w:val="20"/>
              </w:rPr>
            </w:pP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r>
      <w:tr w:rsidR="00591E41" w:rsidRPr="004B1F89" w:rsidTr="00082A0D">
        <w:trPr>
          <w:trHeight w:val="300"/>
        </w:trPr>
        <w:tc>
          <w:tcPr>
            <w:tcW w:w="1334" w:type="pct"/>
            <w:shd w:val="clear" w:color="auto" w:fill="auto"/>
            <w:vAlign w:val="bottom"/>
            <w:hideMark/>
          </w:tcPr>
          <w:p w:rsidR="00591E41" w:rsidRPr="004B1F89" w:rsidRDefault="00591E41" w:rsidP="00082A0D">
            <w:pPr>
              <w:rPr>
                <w:color w:val="000000"/>
                <w:sz w:val="20"/>
              </w:rPr>
            </w:pPr>
            <w:r w:rsidRPr="004B1F89">
              <w:rPr>
                <w:color w:val="000000"/>
                <w:sz w:val="20"/>
              </w:rPr>
              <w:t xml:space="preserve">Prosjekt </w:t>
            </w:r>
            <w:r>
              <w:rPr>
                <w:color w:val="000000"/>
                <w:sz w:val="20"/>
              </w:rPr>
              <w:t>3</w:t>
            </w:r>
          </w:p>
        </w:tc>
        <w:tc>
          <w:tcPr>
            <w:tcW w:w="934"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2" w:type="pct"/>
            <w:shd w:val="clear" w:color="auto" w:fill="auto"/>
            <w:vAlign w:val="bottom"/>
            <w:hideMark/>
          </w:tcPr>
          <w:p w:rsidR="00591E41" w:rsidRPr="004B1F89" w:rsidRDefault="00591E41" w:rsidP="00082A0D">
            <w:pPr>
              <w:rPr>
                <w:color w:val="000000"/>
                <w:sz w:val="20"/>
              </w:rPr>
            </w:pP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r>
      <w:tr w:rsidR="00591E41" w:rsidRPr="004B1F89" w:rsidTr="00082A0D">
        <w:trPr>
          <w:trHeight w:val="300"/>
        </w:trPr>
        <w:tc>
          <w:tcPr>
            <w:tcW w:w="1334" w:type="pct"/>
            <w:shd w:val="clear" w:color="auto" w:fill="auto"/>
            <w:vAlign w:val="bottom"/>
            <w:hideMark/>
          </w:tcPr>
          <w:p w:rsidR="00591E41" w:rsidRPr="004B1F89" w:rsidRDefault="00591E41" w:rsidP="00082A0D">
            <w:pPr>
              <w:rPr>
                <w:color w:val="000000"/>
                <w:sz w:val="20"/>
              </w:rPr>
            </w:pPr>
            <w:r w:rsidRPr="004B1F89">
              <w:rPr>
                <w:color w:val="000000"/>
                <w:sz w:val="20"/>
              </w:rPr>
              <w:t xml:space="preserve">Prosjekt </w:t>
            </w:r>
            <w:r>
              <w:rPr>
                <w:color w:val="000000"/>
                <w:sz w:val="20"/>
              </w:rPr>
              <w:t>4</w:t>
            </w:r>
          </w:p>
        </w:tc>
        <w:tc>
          <w:tcPr>
            <w:tcW w:w="934"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2"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c>
          <w:tcPr>
            <w:tcW w:w="910" w:type="pct"/>
            <w:shd w:val="clear" w:color="auto" w:fill="auto"/>
            <w:vAlign w:val="bottom"/>
            <w:hideMark/>
          </w:tcPr>
          <w:p w:rsidR="00591E41" w:rsidRPr="004B1F89" w:rsidRDefault="00591E41" w:rsidP="00082A0D">
            <w:pPr>
              <w:rPr>
                <w:color w:val="000000"/>
                <w:sz w:val="20"/>
              </w:rPr>
            </w:pPr>
            <w:r w:rsidRPr="004B1F89">
              <w:rPr>
                <w:color w:val="000000"/>
                <w:sz w:val="20"/>
              </w:rPr>
              <w:t> </w:t>
            </w:r>
          </w:p>
        </w:tc>
      </w:tr>
    </w:tbl>
    <w:p w:rsidR="00591E41" w:rsidRDefault="00591E41" w:rsidP="00591E41">
      <w:pPr>
        <w:rPr>
          <w:rFonts w:asciiTheme="majorHAnsi" w:eastAsiaTheme="majorEastAsia" w:hAnsiTheme="majorHAnsi" w:cstheme="majorBidi"/>
          <w:b/>
          <w:bCs/>
          <w:color w:val="4F81BD" w:themeColor="accent1"/>
          <w:sz w:val="26"/>
          <w:szCs w:val="26"/>
        </w:rPr>
      </w:pPr>
    </w:p>
    <w:p w:rsidR="00591E41" w:rsidRPr="002D39C3" w:rsidRDefault="00591E41" w:rsidP="00591E41">
      <w:pPr>
        <w:pStyle w:val="Overskrift2"/>
        <w:ind w:left="851" w:hanging="851"/>
      </w:pPr>
      <w:r w:rsidRPr="002D39C3">
        <w:t xml:space="preserve">3. </w:t>
      </w:r>
      <w:r w:rsidRPr="002D39C3">
        <w:tab/>
        <w:t>Rapportering av måltall for tjenesteproduksjon</w:t>
      </w:r>
    </w:p>
    <w:p w:rsidR="00591E41" w:rsidRDefault="00591E41" w:rsidP="00591E41"/>
    <w:p w:rsidR="00591E41" w:rsidRDefault="00B52BBC" w:rsidP="00591E41">
      <w:pPr>
        <w:rPr>
          <w:u w:val="single"/>
        </w:rPr>
      </w:pPr>
      <w:r>
        <w:t xml:space="preserve">Etater, </w:t>
      </w:r>
      <w:r w:rsidR="00591E41">
        <w:t>bydeler</w:t>
      </w:r>
      <w:r w:rsidR="00591E41" w:rsidRPr="00BF30DC">
        <w:t xml:space="preserve"> </w:t>
      </w:r>
      <w:r>
        <w:t xml:space="preserve">og kommunal foretak </w:t>
      </w:r>
      <w:r w:rsidR="00591E41" w:rsidRPr="00BF30DC">
        <w:t>skal rapporte</w:t>
      </w:r>
      <w:r w:rsidR="00F86B1E">
        <w:t>re om status pr. 1. kvartal 2017</w:t>
      </w:r>
      <w:r w:rsidR="00591E41">
        <w:t xml:space="preserve"> for resultatindikatorer (ikke nøkkeltallene) som er satt</w:t>
      </w:r>
      <w:r w:rsidR="00F86B1E">
        <w:t xml:space="preserve"> opp i vedtatt budsjett for 2017</w:t>
      </w:r>
      <w:r w:rsidR="00591E41">
        <w:t xml:space="preserve"> (Dok. 3), jfr. tabellene nedenfor</w:t>
      </w:r>
      <w:r w:rsidR="00591E41" w:rsidRPr="0029263B">
        <w:t>.</w:t>
      </w:r>
      <w:r w:rsidR="00591E41">
        <w:t xml:space="preserve"> Det presiseres at for bydelene gjelder dette bare de obligatoriske mål, tiltak og resultatindikatorer som bystyret har vedtatt. </w:t>
      </w:r>
    </w:p>
    <w:p w:rsidR="00591E41" w:rsidRDefault="00591E41" w:rsidP="00591E41"/>
    <w:p w:rsidR="00591E41" w:rsidRDefault="00591E41" w:rsidP="00591E41">
      <w:r>
        <w:t>Virksomhetene fyller ut og setter inn følgende tabell i rapporten:</w:t>
      </w:r>
    </w:p>
    <w:p w:rsidR="00591E41" w:rsidRDefault="00591E41" w:rsidP="00591E41"/>
    <w:tbl>
      <w:tblPr>
        <w:tblW w:w="5000" w:type="pct"/>
        <w:tblCellMar>
          <w:left w:w="70" w:type="dxa"/>
          <w:right w:w="70" w:type="dxa"/>
        </w:tblCellMar>
        <w:tblLook w:val="04A0" w:firstRow="1" w:lastRow="0" w:firstColumn="1" w:lastColumn="0" w:noHBand="0" w:noVBand="1"/>
      </w:tblPr>
      <w:tblGrid>
        <w:gridCol w:w="3405"/>
        <w:gridCol w:w="1039"/>
        <w:gridCol w:w="1039"/>
        <w:gridCol w:w="1039"/>
        <w:gridCol w:w="1039"/>
        <w:gridCol w:w="1039"/>
        <w:gridCol w:w="1037"/>
      </w:tblGrid>
      <w:tr w:rsidR="00756959" w:rsidRPr="00756959" w:rsidTr="00756959">
        <w:trPr>
          <w:trHeight w:val="604"/>
        </w:trPr>
        <w:tc>
          <w:tcPr>
            <w:tcW w:w="1767" w:type="pct"/>
            <w:tcBorders>
              <w:top w:val="single" w:sz="4" w:space="0" w:color="auto"/>
              <w:left w:val="single" w:sz="4" w:space="0" w:color="auto"/>
              <w:bottom w:val="single" w:sz="4" w:space="0" w:color="auto"/>
              <w:right w:val="single" w:sz="4" w:space="0" w:color="auto"/>
            </w:tcBorders>
            <w:shd w:val="clear" w:color="000000" w:fill="EEECE1"/>
            <w:hideMark/>
          </w:tcPr>
          <w:p w:rsidR="00756959" w:rsidRPr="00756959" w:rsidRDefault="00756959" w:rsidP="00756959">
            <w:pPr>
              <w:jc w:val="center"/>
              <w:rPr>
                <w:b/>
                <w:bCs/>
                <w:color w:val="000000"/>
                <w:sz w:val="20"/>
              </w:rPr>
            </w:pPr>
            <w:r w:rsidRPr="00756959">
              <w:rPr>
                <w:b/>
                <w:bCs/>
                <w:color w:val="000000"/>
                <w:sz w:val="20"/>
              </w:rPr>
              <w:t>Resultatindikator</w:t>
            </w:r>
          </w:p>
        </w:tc>
        <w:tc>
          <w:tcPr>
            <w:tcW w:w="539" w:type="pct"/>
            <w:tcBorders>
              <w:top w:val="single" w:sz="4" w:space="0" w:color="auto"/>
              <w:left w:val="nil"/>
              <w:bottom w:val="single" w:sz="4" w:space="0" w:color="auto"/>
              <w:right w:val="single" w:sz="4" w:space="0" w:color="auto"/>
            </w:tcBorders>
            <w:shd w:val="clear" w:color="000000" w:fill="EEECE1"/>
            <w:hideMark/>
          </w:tcPr>
          <w:p w:rsidR="00756959" w:rsidRPr="00756959" w:rsidRDefault="00756959" w:rsidP="000D6DE2">
            <w:pPr>
              <w:jc w:val="right"/>
              <w:rPr>
                <w:b/>
                <w:bCs/>
                <w:color w:val="000000"/>
                <w:sz w:val="20"/>
              </w:rPr>
            </w:pPr>
            <w:r w:rsidRPr="00756959">
              <w:rPr>
                <w:b/>
                <w:bCs/>
                <w:color w:val="000000"/>
                <w:sz w:val="20"/>
              </w:rPr>
              <w:t>Resultat 2015</w:t>
            </w:r>
          </w:p>
        </w:tc>
        <w:tc>
          <w:tcPr>
            <w:tcW w:w="539" w:type="pct"/>
            <w:tcBorders>
              <w:top w:val="single" w:sz="4" w:space="0" w:color="auto"/>
              <w:left w:val="nil"/>
              <w:bottom w:val="single" w:sz="4" w:space="0" w:color="auto"/>
              <w:right w:val="single" w:sz="4" w:space="0" w:color="auto"/>
            </w:tcBorders>
            <w:shd w:val="clear" w:color="000000" w:fill="EEECE1"/>
            <w:hideMark/>
          </w:tcPr>
          <w:p w:rsidR="00756959" w:rsidRPr="00756959" w:rsidRDefault="00756959" w:rsidP="000D6DE2">
            <w:pPr>
              <w:jc w:val="right"/>
              <w:rPr>
                <w:b/>
                <w:bCs/>
                <w:color w:val="000000"/>
                <w:sz w:val="20"/>
              </w:rPr>
            </w:pPr>
            <w:r w:rsidRPr="00756959">
              <w:rPr>
                <w:b/>
                <w:bCs/>
                <w:color w:val="000000"/>
                <w:sz w:val="20"/>
              </w:rPr>
              <w:t>Resultat 2016</w:t>
            </w:r>
          </w:p>
        </w:tc>
        <w:tc>
          <w:tcPr>
            <w:tcW w:w="539" w:type="pct"/>
            <w:tcBorders>
              <w:top w:val="single" w:sz="4" w:space="0" w:color="auto"/>
              <w:left w:val="nil"/>
              <w:bottom w:val="single" w:sz="4" w:space="0" w:color="auto"/>
              <w:right w:val="single" w:sz="4" w:space="0" w:color="auto"/>
            </w:tcBorders>
            <w:shd w:val="clear" w:color="000000" w:fill="EEECE1"/>
            <w:hideMark/>
          </w:tcPr>
          <w:p w:rsidR="00756959" w:rsidRPr="00756959" w:rsidRDefault="00756959" w:rsidP="000D6DE2">
            <w:pPr>
              <w:jc w:val="right"/>
              <w:rPr>
                <w:b/>
                <w:bCs/>
                <w:color w:val="000000"/>
                <w:sz w:val="20"/>
              </w:rPr>
            </w:pPr>
            <w:r w:rsidRPr="00756959">
              <w:rPr>
                <w:b/>
                <w:bCs/>
                <w:color w:val="000000"/>
                <w:sz w:val="20"/>
              </w:rPr>
              <w:t>Måltall 2017</w:t>
            </w:r>
          </w:p>
        </w:tc>
        <w:tc>
          <w:tcPr>
            <w:tcW w:w="539" w:type="pct"/>
            <w:tcBorders>
              <w:top w:val="single" w:sz="4" w:space="0" w:color="auto"/>
              <w:left w:val="nil"/>
              <w:bottom w:val="single" w:sz="4" w:space="0" w:color="auto"/>
              <w:right w:val="single" w:sz="4" w:space="0" w:color="auto"/>
            </w:tcBorders>
            <w:shd w:val="clear" w:color="000000" w:fill="EEECE1"/>
            <w:hideMark/>
          </w:tcPr>
          <w:p w:rsidR="00756959" w:rsidRPr="00756959" w:rsidRDefault="00756959" w:rsidP="000D6DE2">
            <w:pPr>
              <w:jc w:val="right"/>
              <w:rPr>
                <w:b/>
                <w:bCs/>
                <w:color w:val="000000"/>
                <w:sz w:val="20"/>
              </w:rPr>
            </w:pPr>
            <w:r w:rsidRPr="00756959">
              <w:rPr>
                <w:b/>
                <w:bCs/>
                <w:color w:val="000000"/>
                <w:sz w:val="20"/>
              </w:rPr>
              <w:t>Status pr. 1. kvartal 2017</w:t>
            </w:r>
          </w:p>
        </w:tc>
        <w:tc>
          <w:tcPr>
            <w:tcW w:w="539" w:type="pct"/>
            <w:tcBorders>
              <w:top w:val="single" w:sz="4" w:space="0" w:color="auto"/>
              <w:left w:val="nil"/>
              <w:bottom w:val="single" w:sz="4" w:space="0" w:color="auto"/>
              <w:right w:val="single" w:sz="4" w:space="0" w:color="auto"/>
            </w:tcBorders>
            <w:shd w:val="clear" w:color="000000" w:fill="EEECE1"/>
            <w:hideMark/>
          </w:tcPr>
          <w:p w:rsidR="00756959" w:rsidRPr="00756959" w:rsidRDefault="00756959" w:rsidP="000D6DE2">
            <w:pPr>
              <w:jc w:val="right"/>
              <w:rPr>
                <w:b/>
                <w:bCs/>
                <w:color w:val="000000"/>
                <w:sz w:val="20"/>
              </w:rPr>
            </w:pPr>
            <w:r w:rsidRPr="00756959">
              <w:rPr>
                <w:b/>
                <w:bCs/>
                <w:color w:val="000000"/>
                <w:sz w:val="20"/>
              </w:rPr>
              <w:t>Prognose 2017</w:t>
            </w:r>
          </w:p>
        </w:tc>
        <w:tc>
          <w:tcPr>
            <w:tcW w:w="539" w:type="pct"/>
            <w:tcBorders>
              <w:top w:val="single" w:sz="4" w:space="0" w:color="auto"/>
              <w:left w:val="nil"/>
              <w:bottom w:val="single" w:sz="4" w:space="0" w:color="auto"/>
              <w:right w:val="single" w:sz="4" w:space="0" w:color="auto"/>
            </w:tcBorders>
            <w:shd w:val="clear" w:color="000000" w:fill="EEECE1"/>
            <w:hideMark/>
          </w:tcPr>
          <w:p w:rsidR="00756959" w:rsidRPr="00756959" w:rsidRDefault="00756959" w:rsidP="000D6DE2">
            <w:pPr>
              <w:jc w:val="right"/>
              <w:rPr>
                <w:b/>
                <w:bCs/>
                <w:color w:val="000000"/>
                <w:sz w:val="20"/>
              </w:rPr>
            </w:pPr>
            <w:r w:rsidRPr="00756959">
              <w:rPr>
                <w:b/>
                <w:bCs/>
                <w:color w:val="000000"/>
                <w:sz w:val="20"/>
              </w:rPr>
              <w:t>Avvik måltall - prognose</w:t>
            </w:r>
          </w:p>
        </w:tc>
      </w:tr>
      <w:tr w:rsidR="00756959" w:rsidRPr="00756959" w:rsidTr="00756959">
        <w:trPr>
          <w:trHeight w:val="255"/>
        </w:trPr>
        <w:tc>
          <w:tcPr>
            <w:tcW w:w="1767" w:type="pct"/>
            <w:tcBorders>
              <w:top w:val="nil"/>
              <w:left w:val="single" w:sz="4" w:space="0" w:color="auto"/>
              <w:bottom w:val="single" w:sz="4" w:space="0" w:color="auto"/>
              <w:right w:val="single" w:sz="4" w:space="0" w:color="auto"/>
            </w:tcBorders>
            <w:shd w:val="clear" w:color="000000" w:fill="FFFFFF"/>
            <w:vAlign w:val="bottom"/>
            <w:hideMark/>
          </w:tcPr>
          <w:p w:rsidR="00756959" w:rsidRPr="00756959" w:rsidRDefault="00756959" w:rsidP="00756959">
            <w:pPr>
              <w:rPr>
                <w:sz w:val="20"/>
              </w:rPr>
            </w:pPr>
            <w:r w:rsidRPr="00756959">
              <w:rPr>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r>
      <w:tr w:rsidR="00756959" w:rsidRPr="00756959" w:rsidTr="00756959">
        <w:trPr>
          <w:trHeight w:val="255"/>
        </w:trPr>
        <w:tc>
          <w:tcPr>
            <w:tcW w:w="1767" w:type="pct"/>
            <w:tcBorders>
              <w:top w:val="nil"/>
              <w:left w:val="single" w:sz="4" w:space="0" w:color="auto"/>
              <w:bottom w:val="single" w:sz="4" w:space="0" w:color="auto"/>
              <w:right w:val="single" w:sz="4" w:space="0" w:color="auto"/>
            </w:tcBorders>
            <w:shd w:val="clear" w:color="000000" w:fill="FFFFFF"/>
            <w:vAlign w:val="bottom"/>
            <w:hideMark/>
          </w:tcPr>
          <w:p w:rsidR="00756959" w:rsidRPr="00756959" w:rsidRDefault="00756959" w:rsidP="00756959">
            <w:pPr>
              <w:rPr>
                <w:sz w:val="20"/>
              </w:rPr>
            </w:pPr>
            <w:r w:rsidRPr="00756959">
              <w:rPr>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r>
      <w:tr w:rsidR="00756959" w:rsidRPr="00756959" w:rsidTr="00756959">
        <w:trPr>
          <w:trHeight w:val="255"/>
        </w:trPr>
        <w:tc>
          <w:tcPr>
            <w:tcW w:w="1767" w:type="pct"/>
            <w:tcBorders>
              <w:top w:val="nil"/>
              <w:left w:val="single" w:sz="4" w:space="0" w:color="auto"/>
              <w:bottom w:val="single" w:sz="4" w:space="0" w:color="auto"/>
              <w:right w:val="single" w:sz="4" w:space="0" w:color="auto"/>
            </w:tcBorders>
            <w:shd w:val="clear" w:color="000000" w:fill="FFFFFF"/>
            <w:vAlign w:val="bottom"/>
            <w:hideMark/>
          </w:tcPr>
          <w:p w:rsidR="00756959" w:rsidRPr="00756959" w:rsidRDefault="00756959" w:rsidP="00756959">
            <w:pPr>
              <w:rPr>
                <w:sz w:val="20"/>
              </w:rPr>
            </w:pPr>
            <w:r w:rsidRPr="00756959">
              <w:rPr>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r>
      <w:tr w:rsidR="00756959" w:rsidRPr="00756959" w:rsidTr="00756959">
        <w:trPr>
          <w:trHeight w:val="255"/>
        </w:trPr>
        <w:tc>
          <w:tcPr>
            <w:tcW w:w="1767" w:type="pct"/>
            <w:tcBorders>
              <w:top w:val="nil"/>
              <w:left w:val="single" w:sz="4" w:space="0" w:color="auto"/>
              <w:bottom w:val="single" w:sz="4" w:space="0" w:color="auto"/>
              <w:right w:val="single" w:sz="4" w:space="0" w:color="auto"/>
            </w:tcBorders>
            <w:shd w:val="clear" w:color="000000" w:fill="FFFFFF"/>
            <w:vAlign w:val="bottom"/>
            <w:hideMark/>
          </w:tcPr>
          <w:p w:rsidR="00756959" w:rsidRPr="00756959" w:rsidRDefault="00756959" w:rsidP="00756959">
            <w:pPr>
              <w:rPr>
                <w:sz w:val="20"/>
              </w:rPr>
            </w:pPr>
            <w:r w:rsidRPr="00756959">
              <w:rPr>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r>
      <w:tr w:rsidR="00756959" w:rsidRPr="00756959" w:rsidTr="00756959">
        <w:trPr>
          <w:trHeight w:val="255"/>
        </w:trPr>
        <w:tc>
          <w:tcPr>
            <w:tcW w:w="1767" w:type="pct"/>
            <w:tcBorders>
              <w:top w:val="nil"/>
              <w:left w:val="single" w:sz="4" w:space="0" w:color="auto"/>
              <w:bottom w:val="single" w:sz="4" w:space="0" w:color="auto"/>
              <w:right w:val="single" w:sz="4" w:space="0" w:color="auto"/>
            </w:tcBorders>
            <w:shd w:val="clear" w:color="000000" w:fill="FFFFFF"/>
            <w:vAlign w:val="bottom"/>
            <w:hideMark/>
          </w:tcPr>
          <w:p w:rsidR="00756959" w:rsidRPr="00756959" w:rsidRDefault="00756959" w:rsidP="00756959">
            <w:pPr>
              <w:rPr>
                <w:sz w:val="20"/>
              </w:rPr>
            </w:pPr>
            <w:r w:rsidRPr="00756959">
              <w:rPr>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c>
          <w:tcPr>
            <w:tcW w:w="539" w:type="pct"/>
            <w:tcBorders>
              <w:top w:val="nil"/>
              <w:left w:val="nil"/>
              <w:bottom w:val="single" w:sz="4" w:space="0" w:color="auto"/>
              <w:right w:val="single" w:sz="4" w:space="0" w:color="auto"/>
            </w:tcBorders>
            <w:shd w:val="clear" w:color="000000" w:fill="FFFFFF"/>
            <w:vAlign w:val="bottom"/>
            <w:hideMark/>
          </w:tcPr>
          <w:p w:rsidR="00756959" w:rsidRPr="00756959" w:rsidRDefault="00756959" w:rsidP="00756959">
            <w:pPr>
              <w:jc w:val="center"/>
              <w:rPr>
                <w:b/>
                <w:bCs/>
                <w:sz w:val="20"/>
              </w:rPr>
            </w:pPr>
            <w:r w:rsidRPr="00756959">
              <w:rPr>
                <w:b/>
                <w:bCs/>
                <w:sz w:val="20"/>
              </w:rPr>
              <w:t> </w:t>
            </w:r>
          </w:p>
        </w:tc>
      </w:tr>
    </w:tbl>
    <w:p w:rsidR="00F86B1E" w:rsidRDefault="00F86B1E" w:rsidP="00591E41"/>
    <w:p w:rsidR="00591E41" w:rsidRDefault="00591E41" w:rsidP="00591E41">
      <w:r>
        <w:t>Virksomhetene skal angi årsprognose for sin tjenesteproduksjon. Det understrekes at dersom det ligger an til negative avvik mellom resultatindikatoren og årsprognose for tjenesteproduksjon, skal det redegjøres for årsaken til dette og angis hvilke tiltak som vil bli iverksatt for å øke tjenesteproduksjonen. Positive avvik skal også omtales.</w:t>
      </w:r>
    </w:p>
    <w:p w:rsidR="00591E41" w:rsidRDefault="00591E41" w:rsidP="00591E41"/>
    <w:p w:rsidR="00756959" w:rsidRDefault="000D6DE2" w:rsidP="00591E41">
      <w:r>
        <w:t>I utgangspunktet skal det bare rapporteres på status for resultatindikatorene. Imidlertid må v</w:t>
      </w:r>
      <w:r w:rsidR="00B52BBC">
        <w:t xml:space="preserve">irksomhetene må avklare med respektiv overordnet byrådsavdeling om det </w:t>
      </w:r>
      <w:r>
        <w:t xml:space="preserve">i tillegg skal rapporteres på enkelte </w:t>
      </w:r>
      <w:r w:rsidR="00B52BBC">
        <w:t xml:space="preserve">tiltak </w:t>
      </w:r>
      <w:r>
        <w:t>fra Sak 1</w:t>
      </w:r>
      <w:r w:rsidR="00A72065">
        <w:t>/Dok 3</w:t>
      </w:r>
      <w:r>
        <w:t>.</w:t>
      </w:r>
      <w:r w:rsidR="00B52BBC">
        <w:t xml:space="preserve"> </w:t>
      </w:r>
    </w:p>
    <w:p w:rsidR="00B52BBC" w:rsidRDefault="00B52BBC" w:rsidP="00591E41"/>
    <w:p w:rsidR="00B52BBC" w:rsidRDefault="00B52BBC" w:rsidP="00591E41">
      <w:r>
        <w:t>Byrådsavdeling for eldre, helse og sosiale tjenester sender ut egen brev til sine underliggende virksomheter og bydelene om hvilke tiltak og resultatindikatorer det skal rapporteres på.</w:t>
      </w:r>
    </w:p>
    <w:p w:rsidR="004A3E91" w:rsidRDefault="004A3E91" w:rsidP="00591E41">
      <w:pPr>
        <w:rPr>
          <w:rFonts w:asciiTheme="majorHAnsi" w:eastAsiaTheme="majorEastAsia" w:hAnsiTheme="majorHAnsi" w:cstheme="majorBidi"/>
          <w:b/>
          <w:bCs/>
          <w:color w:val="4F81BD" w:themeColor="accent1"/>
          <w:sz w:val="26"/>
          <w:szCs w:val="26"/>
        </w:rPr>
      </w:pPr>
    </w:p>
    <w:p w:rsidR="00591E41" w:rsidRPr="002D39C3" w:rsidRDefault="00591E41" w:rsidP="00591E41">
      <w:pPr>
        <w:pStyle w:val="Overskrift2"/>
        <w:ind w:left="851" w:hanging="851"/>
      </w:pPr>
      <w:r>
        <w:t xml:space="preserve">4. </w:t>
      </w:r>
      <w:r>
        <w:tab/>
        <w:t>Rapportering om bruk av eksterne konsulenter</w:t>
      </w:r>
      <w:r w:rsidRPr="002D39C3">
        <w:t xml:space="preserve"> </w:t>
      </w:r>
    </w:p>
    <w:p w:rsidR="00591E41" w:rsidRDefault="00591E41" w:rsidP="00591E41"/>
    <w:p w:rsidR="004A3E91" w:rsidRDefault="004A3E91" w:rsidP="004A3E91">
      <w:r w:rsidRPr="008A1CF3">
        <w:t xml:space="preserve">Det vises til </w:t>
      </w:r>
      <w:r>
        <w:t xml:space="preserve">byrådssak 263/15 om bruk av konsulenttjenester i Oslo kommune, med tiltak for å få en klar nedgang i konsulentbruken i kommunen. I henhold til saken skal det innarbeides en særskilt rapportering på virksomhetenes konsulentbruk både i årsregnskapet og årsberetningen, </w:t>
      </w:r>
      <w:r w:rsidRPr="00446643">
        <w:t xml:space="preserve">samt i kvartals- og tertialrapporteringen. </w:t>
      </w:r>
      <w:r w:rsidR="00CA1FD2">
        <w:t>Virksomhetene skal fylle ut og sette inn tabellene nedenfor om bruk av konsulenter.</w:t>
      </w:r>
    </w:p>
    <w:p w:rsidR="00CA1FD2" w:rsidRDefault="00CA1FD2" w:rsidP="004A3E91"/>
    <w:p w:rsidR="00CA1FD2" w:rsidRDefault="00CA1FD2" w:rsidP="004A3E91">
      <w:r w:rsidRPr="00CA1FD2">
        <w:lastRenderedPageBreak/>
        <w:t>Bruk av ekstern konsulentbistand i kommunens virksomheter - DRIFTSREGNSKAPET</w:t>
      </w:r>
    </w:p>
    <w:tbl>
      <w:tblPr>
        <w:tblW w:w="5000" w:type="pct"/>
        <w:tblCellMar>
          <w:left w:w="70" w:type="dxa"/>
          <w:right w:w="70" w:type="dxa"/>
        </w:tblCellMar>
        <w:tblLook w:val="04A0" w:firstRow="1" w:lastRow="0" w:firstColumn="1" w:lastColumn="0" w:noHBand="0" w:noVBand="1"/>
      </w:tblPr>
      <w:tblGrid>
        <w:gridCol w:w="2779"/>
        <w:gridCol w:w="1143"/>
        <w:gridCol w:w="1143"/>
        <w:gridCol w:w="1143"/>
        <w:gridCol w:w="1143"/>
        <w:gridCol w:w="1143"/>
        <w:gridCol w:w="1143"/>
      </w:tblGrid>
      <w:tr w:rsidR="001A4FBD" w:rsidRPr="001A4FBD" w:rsidTr="00F0418E">
        <w:trPr>
          <w:trHeight w:val="427"/>
        </w:trPr>
        <w:tc>
          <w:tcPr>
            <w:tcW w:w="1442" w:type="pct"/>
            <w:tcBorders>
              <w:top w:val="single" w:sz="4" w:space="0" w:color="auto"/>
              <w:left w:val="single" w:sz="4" w:space="0" w:color="auto"/>
              <w:bottom w:val="nil"/>
              <w:right w:val="single" w:sz="4" w:space="0" w:color="auto"/>
            </w:tcBorders>
            <w:shd w:val="clear" w:color="000000" w:fill="F2F2F2"/>
            <w:hideMark/>
          </w:tcPr>
          <w:p w:rsidR="001A4FBD" w:rsidRPr="001A4FBD" w:rsidRDefault="001A4FBD" w:rsidP="001A4FBD">
            <w:pPr>
              <w:rPr>
                <w:b/>
                <w:bCs/>
                <w:color w:val="000000"/>
                <w:sz w:val="20"/>
              </w:rPr>
            </w:pPr>
            <w:r w:rsidRPr="001A4FBD">
              <w:rPr>
                <w:b/>
                <w:bCs/>
                <w:color w:val="000000"/>
                <w:sz w:val="20"/>
              </w:rPr>
              <w:t> </w:t>
            </w:r>
          </w:p>
        </w:tc>
        <w:tc>
          <w:tcPr>
            <w:tcW w:w="1779" w:type="pct"/>
            <w:gridSpan w:val="3"/>
            <w:tcBorders>
              <w:top w:val="single" w:sz="4" w:space="0" w:color="auto"/>
              <w:left w:val="nil"/>
              <w:bottom w:val="single" w:sz="4" w:space="0" w:color="auto"/>
              <w:right w:val="single" w:sz="4" w:space="0" w:color="000000"/>
            </w:tcBorders>
            <w:shd w:val="clear" w:color="000000" w:fill="F2F2F2"/>
            <w:hideMark/>
          </w:tcPr>
          <w:p w:rsidR="001A4FBD" w:rsidRPr="001A4FBD" w:rsidRDefault="001A4FBD" w:rsidP="00F0418E">
            <w:pPr>
              <w:jc w:val="right"/>
              <w:rPr>
                <w:b/>
                <w:bCs/>
                <w:color w:val="000000"/>
                <w:sz w:val="20"/>
              </w:rPr>
            </w:pPr>
            <w:r w:rsidRPr="001A4FBD">
              <w:rPr>
                <w:b/>
                <w:bCs/>
                <w:color w:val="000000"/>
                <w:sz w:val="20"/>
              </w:rPr>
              <w:t>Pålagt ekstern evaluering / behov for uavhengighet</w:t>
            </w:r>
          </w:p>
        </w:tc>
        <w:tc>
          <w:tcPr>
            <w:tcW w:w="1779" w:type="pct"/>
            <w:gridSpan w:val="3"/>
            <w:tcBorders>
              <w:top w:val="single" w:sz="4" w:space="0" w:color="auto"/>
              <w:left w:val="nil"/>
              <w:bottom w:val="single" w:sz="4" w:space="0" w:color="auto"/>
              <w:right w:val="single" w:sz="4" w:space="0" w:color="000000"/>
            </w:tcBorders>
            <w:shd w:val="clear" w:color="000000" w:fill="F2F2F2"/>
            <w:hideMark/>
          </w:tcPr>
          <w:p w:rsidR="001A4FBD" w:rsidRPr="001A4FBD" w:rsidRDefault="001A4FBD" w:rsidP="00F0418E">
            <w:pPr>
              <w:jc w:val="right"/>
              <w:rPr>
                <w:b/>
                <w:bCs/>
                <w:color w:val="000000"/>
                <w:sz w:val="20"/>
              </w:rPr>
            </w:pPr>
            <w:r w:rsidRPr="001A4FBD">
              <w:rPr>
                <w:b/>
                <w:bCs/>
                <w:color w:val="000000"/>
                <w:sz w:val="20"/>
              </w:rPr>
              <w:t>Øvrig ekstern konsulentbistand i stedet for egenrekruttering</w:t>
            </w:r>
          </w:p>
        </w:tc>
      </w:tr>
      <w:tr w:rsidR="001A4FBD" w:rsidRPr="001A4FBD" w:rsidTr="00F0418E">
        <w:trPr>
          <w:trHeight w:val="378"/>
        </w:trPr>
        <w:tc>
          <w:tcPr>
            <w:tcW w:w="1442" w:type="pct"/>
            <w:tcBorders>
              <w:top w:val="single" w:sz="4" w:space="0" w:color="auto"/>
              <w:left w:val="single" w:sz="4" w:space="0" w:color="auto"/>
              <w:bottom w:val="nil"/>
              <w:right w:val="single" w:sz="4" w:space="0" w:color="auto"/>
            </w:tcBorders>
            <w:shd w:val="clear" w:color="000000" w:fill="F2F2F2"/>
            <w:vAlign w:val="bottom"/>
            <w:hideMark/>
          </w:tcPr>
          <w:p w:rsidR="001A4FBD" w:rsidRPr="001A4FBD" w:rsidRDefault="001A4FBD" w:rsidP="001A4FBD">
            <w:pPr>
              <w:rPr>
                <w:b/>
                <w:bCs/>
                <w:color w:val="000000"/>
                <w:sz w:val="20"/>
              </w:rPr>
            </w:pPr>
            <w:r w:rsidRPr="001A4FBD">
              <w:rPr>
                <w:b/>
                <w:bCs/>
                <w:color w:val="000000"/>
                <w:sz w:val="20"/>
              </w:rPr>
              <w:t>Kategori av kjøp /                                     Type konsulenttjeneste</w:t>
            </w:r>
          </w:p>
        </w:tc>
        <w:tc>
          <w:tcPr>
            <w:tcW w:w="593" w:type="pct"/>
            <w:tcBorders>
              <w:top w:val="nil"/>
              <w:left w:val="nil"/>
              <w:bottom w:val="nil"/>
              <w:right w:val="single" w:sz="4" w:space="0" w:color="auto"/>
            </w:tcBorders>
            <w:shd w:val="clear" w:color="000000" w:fill="F2F2F2"/>
            <w:vAlign w:val="bottom"/>
            <w:hideMark/>
          </w:tcPr>
          <w:p w:rsidR="001A4FBD" w:rsidRPr="001A4FBD" w:rsidRDefault="001A4FBD" w:rsidP="001A4FBD">
            <w:pPr>
              <w:jc w:val="center"/>
              <w:rPr>
                <w:b/>
                <w:bCs/>
                <w:color w:val="000000"/>
                <w:sz w:val="20"/>
              </w:rPr>
            </w:pPr>
            <w:r w:rsidRPr="001A4FBD">
              <w:rPr>
                <w:b/>
                <w:bCs/>
                <w:color w:val="000000"/>
                <w:sz w:val="20"/>
              </w:rPr>
              <w:t>1. kvartal 2016</w:t>
            </w:r>
          </w:p>
        </w:tc>
        <w:tc>
          <w:tcPr>
            <w:tcW w:w="593" w:type="pct"/>
            <w:tcBorders>
              <w:top w:val="nil"/>
              <w:left w:val="nil"/>
              <w:bottom w:val="nil"/>
              <w:right w:val="single" w:sz="4" w:space="0" w:color="auto"/>
            </w:tcBorders>
            <w:shd w:val="clear" w:color="000000" w:fill="F2F2F2"/>
            <w:vAlign w:val="bottom"/>
            <w:hideMark/>
          </w:tcPr>
          <w:p w:rsidR="001A4FBD" w:rsidRPr="001A4FBD" w:rsidRDefault="001A4FBD" w:rsidP="001A4FBD">
            <w:pPr>
              <w:jc w:val="center"/>
              <w:rPr>
                <w:b/>
                <w:bCs/>
                <w:color w:val="000000"/>
                <w:sz w:val="20"/>
              </w:rPr>
            </w:pPr>
            <w:r w:rsidRPr="001A4FBD">
              <w:rPr>
                <w:b/>
                <w:bCs/>
                <w:color w:val="000000"/>
                <w:sz w:val="20"/>
              </w:rPr>
              <w:t>2016</w:t>
            </w:r>
          </w:p>
        </w:tc>
        <w:tc>
          <w:tcPr>
            <w:tcW w:w="593" w:type="pct"/>
            <w:tcBorders>
              <w:top w:val="nil"/>
              <w:left w:val="nil"/>
              <w:bottom w:val="nil"/>
              <w:right w:val="single" w:sz="4" w:space="0" w:color="auto"/>
            </w:tcBorders>
            <w:shd w:val="clear" w:color="000000" w:fill="F2F2F2"/>
            <w:vAlign w:val="bottom"/>
            <w:hideMark/>
          </w:tcPr>
          <w:p w:rsidR="001A4FBD" w:rsidRPr="001A4FBD" w:rsidRDefault="001A4FBD" w:rsidP="00F0418E">
            <w:pPr>
              <w:jc w:val="right"/>
              <w:rPr>
                <w:b/>
                <w:bCs/>
                <w:color w:val="000000"/>
                <w:sz w:val="20"/>
              </w:rPr>
            </w:pPr>
            <w:r w:rsidRPr="001A4FBD">
              <w:rPr>
                <w:b/>
                <w:bCs/>
                <w:color w:val="000000"/>
                <w:sz w:val="20"/>
              </w:rPr>
              <w:t>1. kvartal 2017</w:t>
            </w:r>
          </w:p>
        </w:tc>
        <w:tc>
          <w:tcPr>
            <w:tcW w:w="593" w:type="pct"/>
            <w:tcBorders>
              <w:top w:val="nil"/>
              <w:left w:val="nil"/>
              <w:bottom w:val="nil"/>
              <w:right w:val="single" w:sz="4" w:space="0" w:color="auto"/>
            </w:tcBorders>
            <w:shd w:val="clear" w:color="000000" w:fill="F2F2F2"/>
            <w:vAlign w:val="bottom"/>
            <w:hideMark/>
          </w:tcPr>
          <w:p w:rsidR="001A4FBD" w:rsidRPr="001A4FBD" w:rsidRDefault="001A4FBD" w:rsidP="00F0418E">
            <w:pPr>
              <w:jc w:val="right"/>
              <w:rPr>
                <w:b/>
                <w:bCs/>
                <w:color w:val="000000"/>
                <w:sz w:val="20"/>
              </w:rPr>
            </w:pPr>
            <w:r w:rsidRPr="001A4FBD">
              <w:rPr>
                <w:b/>
                <w:bCs/>
                <w:color w:val="000000"/>
                <w:sz w:val="20"/>
              </w:rPr>
              <w:t>1. kvartal 2016</w:t>
            </w:r>
          </w:p>
        </w:tc>
        <w:tc>
          <w:tcPr>
            <w:tcW w:w="593" w:type="pct"/>
            <w:tcBorders>
              <w:top w:val="nil"/>
              <w:left w:val="nil"/>
              <w:bottom w:val="nil"/>
              <w:right w:val="single" w:sz="4" w:space="0" w:color="auto"/>
            </w:tcBorders>
            <w:shd w:val="clear" w:color="000000" w:fill="F2F2F2"/>
            <w:vAlign w:val="bottom"/>
            <w:hideMark/>
          </w:tcPr>
          <w:p w:rsidR="001A4FBD" w:rsidRPr="001A4FBD" w:rsidRDefault="001A4FBD" w:rsidP="00F0418E">
            <w:pPr>
              <w:jc w:val="right"/>
              <w:rPr>
                <w:b/>
                <w:bCs/>
                <w:color w:val="000000"/>
                <w:sz w:val="20"/>
              </w:rPr>
            </w:pPr>
            <w:r w:rsidRPr="001A4FBD">
              <w:rPr>
                <w:b/>
                <w:bCs/>
                <w:color w:val="000000"/>
                <w:sz w:val="20"/>
              </w:rPr>
              <w:t>2016</w:t>
            </w:r>
          </w:p>
        </w:tc>
        <w:tc>
          <w:tcPr>
            <w:tcW w:w="593" w:type="pct"/>
            <w:tcBorders>
              <w:top w:val="nil"/>
              <w:left w:val="nil"/>
              <w:bottom w:val="nil"/>
              <w:right w:val="single" w:sz="4" w:space="0" w:color="auto"/>
            </w:tcBorders>
            <w:shd w:val="clear" w:color="000000" w:fill="F2F2F2"/>
            <w:vAlign w:val="bottom"/>
            <w:hideMark/>
          </w:tcPr>
          <w:p w:rsidR="001A4FBD" w:rsidRPr="001A4FBD" w:rsidRDefault="001A4FBD" w:rsidP="00F0418E">
            <w:pPr>
              <w:jc w:val="right"/>
              <w:rPr>
                <w:b/>
                <w:bCs/>
                <w:color w:val="000000"/>
                <w:sz w:val="20"/>
              </w:rPr>
            </w:pPr>
            <w:r w:rsidRPr="001A4FBD">
              <w:rPr>
                <w:b/>
                <w:bCs/>
                <w:color w:val="000000"/>
                <w:sz w:val="20"/>
              </w:rPr>
              <w:t>1. kvartal 2017</w:t>
            </w:r>
          </w:p>
        </w:tc>
      </w:tr>
      <w:tr w:rsidR="001A4FBD" w:rsidRPr="001A4FBD" w:rsidTr="00F0418E">
        <w:trPr>
          <w:trHeight w:val="255"/>
        </w:trPr>
        <w:tc>
          <w:tcPr>
            <w:tcW w:w="1442" w:type="pct"/>
            <w:tcBorders>
              <w:top w:val="single" w:sz="4" w:space="0" w:color="auto"/>
              <w:left w:val="single" w:sz="4" w:space="0" w:color="auto"/>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Prosjektering</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F2F2F2"/>
            <w:vAlign w:val="bottom"/>
            <w:hideMark/>
          </w:tcPr>
          <w:p w:rsidR="001A4FBD" w:rsidRPr="001A4FBD" w:rsidRDefault="001A4FBD" w:rsidP="001A4FBD">
            <w:pPr>
              <w:rPr>
                <w:color w:val="000000"/>
                <w:sz w:val="20"/>
              </w:rPr>
            </w:pPr>
            <w:r w:rsidRPr="001A4FBD">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Byggeledelse</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Kvalitet og kontroll</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IT</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343"/>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Organisasjon og organisasjonsutvikling</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HMS</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Andre konsulenttjenester</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1A4FBD" w:rsidRPr="001A4FBD" w:rsidRDefault="001A4FBD" w:rsidP="001A4FBD">
            <w:pPr>
              <w:rPr>
                <w:b/>
                <w:bCs/>
                <w:color w:val="000000"/>
                <w:sz w:val="20"/>
              </w:rPr>
            </w:pPr>
            <w:r w:rsidRPr="001A4FBD">
              <w:rPr>
                <w:b/>
                <w:bCs/>
                <w:color w:val="000000"/>
                <w:sz w:val="20"/>
              </w:rPr>
              <w:t> </w:t>
            </w:r>
          </w:p>
        </w:tc>
      </w:tr>
      <w:tr w:rsidR="001A4FBD" w:rsidRPr="001A4FBD"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1A4FBD" w:rsidRPr="001A4FBD" w:rsidRDefault="001A4FBD" w:rsidP="001A4FBD">
            <w:pPr>
              <w:rPr>
                <w:color w:val="000000"/>
                <w:sz w:val="20"/>
              </w:rPr>
            </w:pPr>
            <w:r w:rsidRPr="001A4FBD">
              <w:rPr>
                <w:color w:val="000000"/>
                <w:sz w:val="20"/>
              </w:rPr>
              <w:t> </w:t>
            </w:r>
          </w:p>
        </w:tc>
      </w:tr>
    </w:tbl>
    <w:p w:rsidR="001A4FBD" w:rsidRDefault="001A4FBD" w:rsidP="004A3E91"/>
    <w:p w:rsidR="005919AC" w:rsidRDefault="005919AC" w:rsidP="004A3E91">
      <w:r w:rsidRPr="005919AC">
        <w:t>Bruk av ekstern konsulentbistand i kommunens virksomheter - INVESTERINGSREGNSKAPET</w:t>
      </w:r>
    </w:p>
    <w:tbl>
      <w:tblPr>
        <w:tblW w:w="5000" w:type="pct"/>
        <w:tblCellMar>
          <w:left w:w="70" w:type="dxa"/>
          <w:right w:w="70" w:type="dxa"/>
        </w:tblCellMar>
        <w:tblLook w:val="04A0" w:firstRow="1" w:lastRow="0" w:firstColumn="1" w:lastColumn="0" w:noHBand="0" w:noVBand="1"/>
      </w:tblPr>
      <w:tblGrid>
        <w:gridCol w:w="2779"/>
        <w:gridCol w:w="1143"/>
        <w:gridCol w:w="1143"/>
        <w:gridCol w:w="1143"/>
        <w:gridCol w:w="1143"/>
        <w:gridCol w:w="1143"/>
        <w:gridCol w:w="1143"/>
      </w:tblGrid>
      <w:tr w:rsidR="00F0418E" w:rsidRPr="00F0418E" w:rsidTr="00F0418E">
        <w:trPr>
          <w:trHeight w:val="486"/>
        </w:trPr>
        <w:tc>
          <w:tcPr>
            <w:tcW w:w="1442" w:type="pct"/>
            <w:tcBorders>
              <w:top w:val="single" w:sz="4" w:space="0" w:color="auto"/>
              <w:left w:val="single" w:sz="4" w:space="0" w:color="auto"/>
              <w:bottom w:val="nil"/>
              <w:right w:val="single" w:sz="4" w:space="0" w:color="auto"/>
            </w:tcBorders>
            <w:shd w:val="clear" w:color="000000" w:fill="F2F2F2"/>
            <w:hideMark/>
          </w:tcPr>
          <w:p w:rsidR="00F0418E" w:rsidRPr="00F0418E" w:rsidRDefault="00F0418E" w:rsidP="00F0418E">
            <w:pPr>
              <w:rPr>
                <w:b/>
                <w:bCs/>
                <w:color w:val="000000"/>
                <w:sz w:val="20"/>
              </w:rPr>
            </w:pPr>
            <w:r w:rsidRPr="00F0418E">
              <w:rPr>
                <w:b/>
                <w:bCs/>
                <w:color w:val="000000"/>
                <w:sz w:val="20"/>
              </w:rPr>
              <w:t> </w:t>
            </w:r>
          </w:p>
        </w:tc>
        <w:tc>
          <w:tcPr>
            <w:tcW w:w="1779" w:type="pct"/>
            <w:gridSpan w:val="3"/>
            <w:tcBorders>
              <w:top w:val="single" w:sz="4" w:space="0" w:color="auto"/>
              <w:left w:val="nil"/>
              <w:bottom w:val="single" w:sz="4" w:space="0" w:color="auto"/>
              <w:right w:val="single" w:sz="4" w:space="0" w:color="000000"/>
            </w:tcBorders>
            <w:shd w:val="clear" w:color="000000" w:fill="F2F2F2"/>
            <w:hideMark/>
          </w:tcPr>
          <w:p w:rsidR="00F0418E" w:rsidRPr="00F0418E" w:rsidRDefault="00F0418E" w:rsidP="00F0418E">
            <w:pPr>
              <w:jc w:val="right"/>
              <w:rPr>
                <w:b/>
                <w:bCs/>
                <w:color w:val="000000"/>
                <w:sz w:val="20"/>
              </w:rPr>
            </w:pPr>
            <w:r w:rsidRPr="00F0418E">
              <w:rPr>
                <w:b/>
                <w:bCs/>
                <w:color w:val="000000"/>
                <w:sz w:val="20"/>
              </w:rPr>
              <w:t>Pålagt ekstern evaluering / behov for uavhengighet</w:t>
            </w:r>
          </w:p>
        </w:tc>
        <w:tc>
          <w:tcPr>
            <w:tcW w:w="1779" w:type="pct"/>
            <w:gridSpan w:val="3"/>
            <w:tcBorders>
              <w:top w:val="single" w:sz="4" w:space="0" w:color="auto"/>
              <w:left w:val="nil"/>
              <w:bottom w:val="single" w:sz="4" w:space="0" w:color="auto"/>
              <w:right w:val="single" w:sz="4" w:space="0" w:color="000000"/>
            </w:tcBorders>
            <w:shd w:val="clear" w:color="000000" w:fill="F2F2F2"/>
            <w:hideMark/>
          </w:tcPr>
          <w:p w:rsidR="00F0418E" w:rsidRPr="00F0418E" w:rsidRDefault="00F0418E" w:rsidP="00F0418E">
            <w:pPr>
              <w:jc w:val="right"/>
              <w:rPr>
                <w:b/>
                <w:bCs/>
                <w:color w:val="000000"/>
                <w:sz w:val="20"/>
              </w:rPr>
            </w:pPr>
            <w:r w:rsidRPr="00F0418E">
              <w:rPr>
                <w:b/>
                <w:bCs/>
                <w:color w:val="000000"/>
                <w:sz w:val="20"/>
              </w:rPr>
              <w:t>Øvrig ekstern konsulentbistand i stedet for egenrekruttering</w:t>
            </w:r>
          </w:p>
        </w:tc>
      </w:tr>
      <w:tr w:rsidR="00F0418E" w:rsidRPr="00F0418E" w:rsidTr="00F0418E">
        <w:trPr>
          <w:trHeight w:val="409"/>
        </w:trPr>
        <w:tc>
          <w:tcPr>
            <w:tcW w:w="1442" w:type="pct"/>
            <w:tcBorders>
              <w:top w:val="single" w:sz="4" w:space="0" w:color="auto"/>
              <w:left w:val="single" w:sz="4" w:space="0" w:color="auto"/>
              <w:bottom w:val="nil"/>
              <w:right w:val="single" w:sz="4" w:space="0" w:color="auto"/>
            </w:tcBorders>
            <w:shd w:val="clear" w:color="000000" w:fill="F2F2F2"/>
            <w:vAlign w:val="bottom"/>
            <w:hideMark/>
          </w:tcPr>
          <w:p w:rsidR="00F0418E" w:rsidRPr="00F0418E" w:rsidRDefault="00F0418E" w:rsidP="00F0418E">
            <w:pPr>
              <w:rPr>
                <w:b/>
                <w:bCs/>
                <w:color w:val="000000"/>
                <w:sz w:val="20"/>
              </w:rPr>
            </w:pPr>
            <w:r w:rsidRPr="00F0418E">
              <w:rPr>
                <w:b/>
                <w:bCs/>
                <w:color w:val="000000"/>
                <w:sz w:val="20"/>
              </w:rPr>
              <w:t>Kategori av kjøp /                                     Type konsulenttjeneste</w:t>
            </w:r>
          </w:p>
        </w:tc>
        <w:tc>
          <w:tcPr>
            <w:tcW w:w="593" w:type="pct"/>
            <w:tcBorders>
              <w:top w:val="nil"/>
              <w:left w:val="nil"/>
              <w:bottom w:val="nil"/>
              <w:right w:val="single" w:sz="4" w:space="0" w:color="auto"/>
            </w:tcBorders>
            <w:shd w:val="clear" w:color="000000" w:fill="F2F2F2"/>
            <w:vAlign w:val="bottom"/>
            <w:hideMark/>
          </w:tcPr>
          <w:p w:rsidR="00F0418E" w:rsidRPr="00F0418E" w:rsidRDefault="00F0418E" w:rsidP="00F0418E">
            <w:pPr>
              <w:jc w:val="center"/>
              <w:rPr>
                <w:b/>
                <w:bCs/>
                <w:color w:val="000000"/>
                <w:sz w:val="20"/>
              </w:rPr>
            </w:pPr>
            <w:r w:rsidRPr="00F0418E">
              <w:rPr>
                <w:b/>
                <w:bCs/>
                <w:color w:val="000000"/>
                <w:sz w:val="20"/>
              </w:rPr>
              <w:t>1. kvartal 2016</w:t>
            </w:r>
          </w:p>
        </w:tc>
        <w:tc>
          <w:tcPr>
            <w:tcW w:w="593" w:type="pct"/>
            <w:tcBorders>
              <w:top w:val="nil"/>
              <w:left w:val="nil"/>
              <w:bottom w:val="nil"/>
              <w:right w:val="single" w:sz="4" w:space="0" w:color="auto"/>
            </w:tcBorders>
            <w:shd w:val="clear" w:color="000000" w:fill="F2F2F2"/>
            <w:vAlign w:val="bottom"/>
            <w:hideMark/>
          </w:tcPr>
          <w:p w:rsidR="00F0418E" w:rsidRPr="00F0418E" w:rsidRDefault="00F0418E" w:rsidP="00F0418E">
            <w:pPr>
              <w:jc w:val="center"/>
              <w:rPr>
                <w:b/>
                <w:bCs/>
                <w:color w:val="000000"/>
                <w:sz w:val="20"/>
              </w:rPr>
            </w:pPr>
            <w:r w:rsidRPr="00F0418E">
              <w:rPr>
                <w:b/>
                <w:bCs/>
                <w:color w:val="000000"/>
                <w:sz w:val="20"/>
              </w:rPr>
              <w:t>2016</w:t>
            </w:r>
          </w:p>
        </w:tc>
        <w:tc>
          <w:tcPr>
            <w:tcW w:w="593" w:type="pct"/>
            <w:tcBorders>
              <w:top w:val="nil"/>
              <w:left w:val="nil"/>
              <w:bottom w:val="nil"/>
              <w:right w:val="single" w:sz="4" w:space="0" w:color="auto"/>
            </w:tcBorders>
            <w:shd w:val="clear" w:color="000000" w:fill="F2F2F2"/>
            <w:vAlign w:val="bottom"/>
            <w:hideMark/>
          </w:tcPr>
          <w:p w:rsidR="00F0418E" w:rsidRPr="00F0418E" w:rsidRDefault="00F0418E" w:rsidP="00F0418E">
            <w:pPr>
              <w:jc w:val="right"/>
              <w:rPr>
                <w:b/>
                <w:bCs/>
                <w:color w:val="000000"/>
                <w:sz w:val="20"/>
              </w:rPr>
            </w:pPr>
            <w:r w:rsidRPr="00F0418E">
              <w:rPr>
                <w:b/>
                <w:bCs/>
                <w:color w:val="000000"/>
                <w:sz w:val="20"/>
              </w:rPr>
              <w:t>1. kvartal 2017</w:t>
            </w:r>
          </w:p>
        </w:tc>
        <w:tc>
          <w:tcPr>
            <w:tcW w:w="593" w:type="pct"/>
            <w:tcBorders>
              <w:top w:val="nil"/>
              <w:left w:val="nil"/>
              <w:bottom w:val="nil"/>
              <w:right w:val="single" w:sz="4" w:space="0" w:color="auto"/>
            </w:tcBorders>
            <w:shd w:val="clear" w:color="000000" w:fill="F2F2F2"/>
            <w:vAlign w:val="bottom"/>
            <w:hideMark/>
          </w:tcPr>
          <w:p w:rsidR="00F0418E" w:rsidRPr="00F0418E" w:rsidRDefault="00F0418E" w:rsidP="00F0418E">
            <w:pPr>
              <w:jc w:val="right"/>
              <w:rPr>
                <w:b/>
                <w:bCs/>
                <w:color w:val="000000"/>
                <w:sz w:val="20"/>
              </w:rPr>
            </w:pPr>
            <w:r w:rsidRPr="00F0418E">
              <w:rPr>
                <w:b/>
                <w:bCs/>
                <w:color w:val="000000"/>
                <w:sz w:val="20"/>
              </w:rPr>
              <w:t>1. kvartal 2016</w:t>
            </w:r>
          </w:p>
        </w:tc>
        <w:tc>
          <w:tcPr>
            <w:tcW w:w="593" w:type="pct"/>
            <w:tcBorders>
              <w:top w:val="nil"/>
              <w:left w:val="nil"/>
              <w:bottom w:val="nil"/>
              <w:right w:val="single" w:sz="4" w:space="0" w:color="auto"/>
            </w:tcBorders>
            <w:shd w:val="clear" w:color="000000" w:fill="F2F2F2"/>
            <w:vAlign w:val="bottom"/>
            <w:hideMark/>
          </w:tcPr>
          <w:p w:rsidR="00F0418E" w:rsidRPr="00F0418E" w:rsidRDefault="00F0418E" w:rsidP="00F0418E">
            <w:pPr>
              <w:jc w:val="right"/>
              <w:rPr>
                <w:b/>
                <w:bCs/>
                <w:color w:val="000000"/>
                <w:sz w:val="20"/>
              </w:rPr>
            </w:pPr>
            <w:r w:rsidRPr="00F0418E">
              <w:rPr>
                <w:b/>
                <w:bCs/>
                <w:color w:val="000000"/>
                <w:sz w:val="20"/>
              </w:rPr>
              <w:t>2016</w:t>
            </w:r>
          </w:p>
        </w:tc>
        <w:tc>
          <w:tcPr>
            <w:tcW w:w="593" w:type="pct"/>
            <w:tcBorders>
              <w:top w:val="nil"/>
              <w:left w:val="nil"/>
              <w:bottom w:val="nil"/>
              <w:right w:val="single" w:sz="4" w:space="0" w:color="auto"/>
            </w:tcBorders>
            <w:shd w:val="clear" w:color="000000" w:fill="F2F2F2"/>
            <w:vAlign w:val="bottom"/>
            <w:hideMark/>
          </w:tcPr>
          <w:p w:rsidR="00F0418E" w:rsidRPr="00F0418E" w:rsidRDefault="00F0418E" w:rsidP="00F0418E">
            <w:pPr>
              <w:jc w:val="right"/>
              <w:rPr>
                <w:b/>
                <w:bCs/>
                <w:color w:val="000000"/>
                <w:sz w:val="20"/>
              </w:rPr>
            </w:pPr>
            <w:r w:rsidRPr="00F0418E">
              <w:rPr>
                <w:b/>
                <w:bCs/>
                <w:color w:val="000000"/>
                <w:sz w:val="20"/>
              </w:rPr>
              <w:t>1. kvartal 2017</w:t>
            </w:r>
          </w:p>
        </w:tc>
      </w:tr>
      <w:tr w:rsidR="00F0418E" w:rsidRPr="00F0418E" w:rsidTr="00F0418E">
        <w:trPr>
          <w:trHeight w:val="255"/>
        </w:trPr>
        <w:tc>
          <w:tcPr>
            <w:tcW w:w="1442" w:type="pct"/>
            <w:tcBorders>
              <w:top w:val="single" w:sz="4" w:space="0" w:color="auto"/>
              <w:left w:val="single" w:sz="4" w:space="0" w:color="auto"/>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Prosjektering</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single" w:sz="4" w:space="0" w:color="auto"/>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F2F2F2"/>
            <w:vAlign w:val="bottom"/>
            <w:hideMark/>
          </w:tcPr>
          <w:p w:rsidR="00F0418E" w:rsidRPr="00F0418E" w:rsidRDefault="00F0418E" w:rsidP="00F0418E">
            <w:pPr>
              <w:rPr>
                <w:color w:val="000000"/>
                <w:sz w:val="20"/>
              </w:rPr>
            </w:pPr>
            <w:r w:rsidRPr="00F0418E">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Byggeledelse</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Kvalitet og kontroll</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IT</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300"/>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Organisasjon og organisasjonsutvikling</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HMS</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Andre konsulenttjenester</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c>
          <w:tcPr>
            <w:tcW w:w="593" w:type="pct"/>
            <w:tcBorders>
              <w:top w:val="nil"/>
              <w:left w:val="nil"/>
              <w:bottom w:val="single" w:sz="4" w:space="0" w:color="auto"/>
              <w:right w:val="single" w:sz="4" w:space="0" w:color="auto"/>
            </w:tcBorders>
            <w:shd w:val="clear" w:color="000000" w:fill="DDD9C4"/>
            <w:vAlign w:val="bottom"/>
            <w:hideMark/>
          </w:tcPr>
          <w:p w:rsidR="00F0418E" w:rsidRPr="00F0418E" w:rsidRDefault="00F0418E" w:rsidP="00F0418E">
            <w:pPr>
              <w:rPr>
                <w:b/>
                <w:bCs/>
                <w:color w:val="000000"/>
                <w:sz w:val="20"/>
              </w:rPr>
            </w:pPr>
            <w:r w:rsidRPr="00F0418E">
              <w:rPr>
                <w:b/>
                <w:bCs/>
                <w:color w:val="000000"/>
                <w:sz w:val="20"/>
              </w:rPr>
              <w:t> </w:t>
            </w:r>
          </w:p>
        </w:tc>
      </w:tr>
      <w:tr w:rsidR="00F0418E" w:rsidRPr="00F0418E" w:rsidTr="00F0418E">
        <w:trPr>
          <w:trHeight w:val="255"/>
        </w:trPr>
        <w:tc>
          <w:tcPr>
            <w:tcW w:w="1442" w:type="pct"/>
            <w:tcBorders>
              <w:top w:val="nil"/>
              <w:left w:val="single" w:sz="4" w:space="0" w:color="auto"/>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Regnskap pr. dato. i mill. kr</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c>
          <w:tcPr>
            <w:tcW w:w="593" w:type="pct"/>
            <w:tcBorders>
              <w:top w:val="nil"/>
              <w:left w:val="nil"/>
              <w:bottom w:val="single" w:sz="4" w:space="0" w:color="auto"/>
              <w:right w:val="single" w:sz="4" w:space="0" w:color="auto"/>
            </w:tcBorders>
            <w:shd w:val="clear" w:color="000000" w:fill="FFFFFF"/>
            <w:vAlign w:val="bottom"/>
            <w:hideMark/>
          </w:tcPr>
          <w:p w:rsidR="00F0418E" w:rsidRPr="00F0418E" w:rsidRDefault="00F0418E" w:rsidP="00F0418E">
            <w:pPr>
              <w:rPr>
                <w:color w:val="000000"/>
                <w:sz w:val="20"/>
              </w:rPr>
            </w:pPr>
            <w:r w:rsidRPr="00F0418E">
              <w:rPr>
                <w:color w:val="000000"/>
                <w:sz w:val="20"/>
              </w:rPr>
              <w:t> </w:t>
            </w:r>
          </w:p>
        </w:tc>
      </w:tr>
    </w:tbl>
    <w:p w:rsidR="00F0418E" w:rsidRDefault="00F0418E" w:rsidP="00591E41">
      <w:pPr>
        <w:rPr>
          <w:rFonts w:asciiTheme="majorHAnsi" w:eastAsiaTheme="majorEastAsia" w:hAnsiTheme="majorHAnsi" w:cstheme="majorBidi"/>
          <w:b/>
          <w:bCs/>
          <w:color w:val="4F81BD" w:themeColor="accent1"/>
          <w:sz w:val="26"/>
          <w:szCs w:val="26"/>
        </w:rPr>
      </w:pPr>
    </w:p>
    <w:p w:rsidR="00591E41" w:rsidRPr="002D39C3" w:rsidRDefault="00591E41" w:rsidP="00591E41">
      <w:pPr>
        <w:pStyle w:val="Overskrift2"/>
        <w:ind w:left="851" w:hanging="851"/>
      </w:pPr>
      <w:r>
        <w:t xml:space="preserve">5. </w:t>
      </w:r>
      <w:r>
        <w:tab/>
        <w:t>Rapportering om</w:t>
      </w:r>
      <w:r w:rsidRPr="002D39C3">
        <w:t xml:space="preserve"> sykefravær </w:t>
      </w:r>
    </w:p>
    <w:p w:rsidR="00591E41" w:rsidRDefault="00591E41" w:rsidP="00591E41"/>
    <w:p w:rsidR="00591E41" w:rsidRDefault="00591E41" w:rsidP="00591E41">
      <w:r w:rsidRPr="00105D55">
        <w:t>Det skal rapporteres om gjennoms</w:t>
      </w:r>
      <w:r>
        <w:t>n</w:t>
      </w:r>
      <w:r w:rsidRPr="00105D55">
        <w:t xml:space="preserve">ittlig </w:t>
      </w:r>
      <w:r w:rsidR="00F86B1E">
        <w:t>sykefravær fra 01.01.-31.03.2017</w:t>
      </w:r>
      <w:r w:rsidRPr="00105D55">
        <w:t xml:space="preserve"> sammenligne</w:t>
      </w:r>
      <w:r w:rsidR="00F86B1E">
        <w:t>t med tilsvarende periode i 2016</w:t>
      </w:r>
      <w:r w:rsidRPr="00105D55">
        <w:t xml:space="preserve"> i byrådet</w:t>
      </w:r>
      <w:r>
        <w:t xml:space="preserve">s </w:t>
      </w:r>
      <w:r w:rsidR="00F86B1E">
        <w:t>kvartalsrapport pr. 31.03.2017</w:t>
      </w:r>
      <w:r w:rsidRPr="001F36BE">
        <w:t>. Tallene for dette tas ut fra HR-systemet av byrådsavde</w:t>
      </w:r>
      <w:r>
        <w:t xml:space="preserve">lingen for </w:t>
      </w:r>
      <w:r w:rsidRPr="002A6D41">
        <w:t xml:space="preserve">finans den </w:t>
      </w:r>
      <w:r w:rsidR="00EE7417" w:rsidRPr="002A6D41">
        <w:t>24</w:t>
      </w:r>
      <w:r w:rsidR="00F86B1E" w:rsidRPr="002A6D41">
        <w:t>.04.2017</w:t>
      </w:r>
      <w:r w:rsidRPr="002A6D41">
        <w:t xml:space="preserve">. Virksomhetene behøver derfor ikke å rapportere om sykefravær til den rapporteringen, men må sørge for å være så oppdatert som mulig med registrering av kvartalstallene for sykefravær </w:t>
      </w:r>
      <w:r w:rsidR="00F86B1E" w:rsidRPr="002A6D41">
        <w:t xml:space="preserve">i HR-systemet til den </w:t>
      </w:r>
      <w:r w:rsidR="00EE7417" w:rsidRPr="002A6D41">
        <w:t>24</w:t>
      </w:r>
      <w:r w:rsidR="00F86B1E" w:rsidRPr="002A6D41">
        <w:t>.04.2017</w:t>
      </w:r>
      <w:r w:rsidRPr="002A6D41">
        <w:t xml:space="preserve">. </w:t>
      </w:r>
      <w:r w:rsidRPr="002A6D41">
        <w:rPr>
          <w:u w:val="single"/>
        </w:rPr>
        <w:t>Dersom sykefraværet har økt betydelig fra forrige periode eller er spesielt høyt må imidlertid virksomhetene forklare årsaken til dette og hva som gjøres for å reduseres sykefraværet.</w:t>
      </w:r>
    </w:p>
    <w:p w:rsidR="00F9680B" w:rsidRDefault="00F9680B" w:rsidP="00591E41">
      <w:pPr>
        <w:rPr>
          <w:rFonts w:asciiTheme="majorHAnsi" w:eastAsiaTheme="majorEastAsia" w:hAnsiTheme="majorHAnsi" w:cstheme="majorBidi"/>
          <w:b/>
          <w:bCs/>
          <w:color w:val="4F81BD" w:themeColor="accent1"/>
          <w:sz w:val="26"/>
          <w:szCs w:val="26"/>
        </w:rPr>
      </w:pPr>
    </w:p>
    <w:p w:rsidR="00F9680B" w:rsidRPr="002D39C3" w:rsidRDefault="00F9680B" w:rsidP="00F9680B">
      <w:pPr>
        <w:pStyle w:val="Overskrift2"/>
      </w:pPr>
      <w:r>
        <w:lastRenderedPageBreak/>
        <w:t>6</w:t>
      </w:r>
      <w:r w:rsidRPr="002D39C3">
        <w:t>.</w:t>
      </w:r>
      <w:r w:rsidRPr="002D39C3">
        <w:tab/>
      </w:r>
      <w:r w:rsidR="00FD3F7E">
        <w:t>Særskilt rapportering på klimaarbeidet i 2017</w:t>
      </w:r>
    </w:p>
    <w:p w:rsidR="00F9680B" w:rsidRDefault="00F9680B" w:rsidP="00F9680B"/>
    <w:p w:rsidR="00FD3F7E" w:rsidRDefault="00FD3F7E" w:rsidP="00FD3F7E">
      <w:r>
        <w:rPr>
          <w:sz w:val="23"/>
          <w:szCs w:val="23"/>
        </w:rPr>
        <w:t xml:space="preserve">Det vises til tildelingsbrev, kap. 3.2.1 om planlagte klimatiltak i 2017 for å bidra til å nå kommunens mål om halvering av utslipp innen 2020. </w:t>
      </w:r>
      <w:r>
        <w:t xml:space="preserve">Det skal </w:t>
      </w:r>
      <w:r w:rsidRPr="00FD3F7E">
        <w:t>rapporteres på status i forhold til årsprognose for gjennomføring av klimatiltak, jfr. tabell i tildelingsbrev (se vedlegg 3). Det skal</w:t>
      </w:r>
      <w:r>
        <w:t xml:space="preserve"> rapporteres om tiltaket gjennomføres i henhold til plan og årsprognose. Dersom det er avvik i forhold til plan/årsprognose, skal avvik forklares. Statusrapporteringen skal også gi informasjon om måltall for året (årsprognosen) forventes nådd. </w:t>
      </w:r>
    </w:p>
    <w:p w:rsidR="00FD3F7E" w:rsidRDefault="00FD3F7E" w:rsidP="00FD3F7E"/>
    <w:p w:rsidR="00FD3F7E" w:rsidRDefault="00FD3F7E" w:rsidP="00FD3F7E">
      <w:r>
        <w:t xml:space="preserve">Virksomheter med ansvar for tiltak i tabell 2.1. i klimabudsjett 2017 (Sak 1, kap.2), fikk i oktober 2016 tilsendt </w:t>
      </w:r>
      <w:r>
        <w:rPr>
          <w:i/>
          <w:iCs/>
        </w:rPr>
        <w:t xml:space="preserve">Klimatiltakskort </w:t>
      </w:r>
      <w:r>
        <w:t xml:space="preserve">av Klimaetaten. Utfylt klimatiltakskort gir informasjonsgrunnlag for statusrapporteringen. </w:t>
      </w:r>
    </w:p>
    <w:p w:rsidR="00FD3F7E" w:rsidRDefault="00FD3F7E" w:rsidP="00FD3F7E">
      <w:pPr>
        <w:rPr>
          <w:highlight w:val="yellow"/>
        </w:rPr>
      </w:pPr>
    </w:p>
    <w:p w:rsidR="00FD3F7E" w:rsidRDefault="00FD3F7E" w:rsidP="00FD3F7E">
      <w:r>
        <w:t>Tabellen</w:t>
      </w:r>
      <w:r w:rsidR="002A6D41">
        <w:t>, jfr. vedlegg 2,</w:t>
      </w:r>
      <w:r>
        <w:t xml:space="preserve"> skal fylles ut i Excel og oversendes elektronisk, med respektiv byrådsavdeling som adressat og med kopi til </w:t>
      </w:r>
      <w:hyperlink r:id="rId10" w:history="1">
        <w:r>
          <w:rPr>
            <w:rStyle w:val="Hyperkobling"/>
          </w:rPr>
          <w:t>postmottak@kli.oslo.kommune.no</w:t>
        </w:r>
      </w:hyperlink>
      <w:r>
        <w:t xml:space="preserve"> </w:t>
      </w:r>
    </w:p>
    <w:p w:rsidR="00FD3F7E" w:rsidRDefault="00FD3F7E" w:rsidP="00FD3F7E"/>
    <w:p w:rsidR="00FD3F7E" w:rsidRDefault="00FD3F7E" w:rsidP="00FD3F7E">
      <w:pPr>
        <w:rPr>
          <w:color w:val="FF0000"/>
        </w:rPr>
      </w:pPr>
      <w:r>
        <w:t xml:space="preserve">Spørsmål om rapportering på klimaarbeidet kan rettes til Klimaetaten, ved </w:t>
      </w:r>
      <w:r>
        <w:rPr>
          <w:i/>
          <w:iCs/>
        </w:rPr>
        <w:t xml:space="preserve">Guri Tajet, e-post: </w:t>
      </w:r>
      <w:hyperlink r:id="rId11" w:history="1">
        <w:r>
          <w:rPr>
            <w:rStyle w:val="Hyperkobling"/>
            <w:i/>
            <w:iCs/>
          </w:rPr>
          <w:t>guri.tajet@kli.oslo.kommune.no</w:t>
        </w:r>
      </w:hyperlink>
      <w:r>
        <w:rPr>
          <w:i/>
          <w:iCs/>
          <w:color w:val="1F497D"/>
        </w:rPr>
        <w:t xml:space="preserve">, </w:t>
      </w:r>
      <w:r>
        <w:rPr>
          <w:i/>
          <w:iCs/>
        </w:rPr>
        <w:t> </w:t>
      </w:r>
      <w:r>
        <w:t>tlf: 92837204</w:t>
      </w:r>
    </w:p>
    <w:p w:rsidR="00F9680B" w:rsidRDefault="00F9680B" w:rsidP="00591E41">
      <w:pPr>
        <w:rPr>
          <w:rFonts w:asciiTheme="majorHAnsi" w:eastAsiaTheme="majorEastAsia" w:hAnsiTheme="majorHAnsi" w:cstheme="majorBidi"/>
          <w:b/>
          <w:bCs/>
          <w:color w:val="4F81BD" w:themeColor="accent1"/>
          <w:sz w:val="26"/>
          <w:szCs w:val="26"/>
        </w:rPr>
      </w:pPr>
    </w:p>
    <w:p w:rsidR="00591E41" w:rsidRPr="002D39C3" w:rsidRDefault="00F9680B" w:rsidP="00591E41">
      <w:pPr>
        <w:pStyle w:val="Overskrift2"/>
      </w:pPr>
      <w:r>
        <w:t>7</w:t>
      </w:r>
      <w:r w:rsidR="00591E41" w:rsidRPr="002D39C3">
        <w:t>.</w:t>
      </w:r>
      <w:r w:rsidR="00591E41" w:rsidRPr="002D39C3">
        <w:tab/>
        <w:t>Frister</w:t>
      </w:r>
    </w:p>
    <w:p w:rsidR="00591E41" w:rsidRDefault="00591E41" w:rsidP="00591E41"/>
    <w:p w:rsidR="00591E41" w:rsidRDefault="00591E41" w:rsidP="00591E41">
      <w:r w:rsidRPr="00012179">
        <w:t>All rapportering i henhold til dette rundskriv, herunder utskrift av Agresso spørremaler og kommentarer til disse, være respektive byrådsavdeling i hende senest</w:t>
      </w:r>
    </w:p>
    <w:p w:rsidR="00591E41" w:rsidRDefault="00591E41" w:rsidP="00591E41">
      <w:pPr>
        <w:jc w:val="center"/>
        <w:rPr>
          <w:b/>
        </w:rPr>
      </w:pPr>
    </w:p>
    <w:p w:rsidR="00591E41" w:rsidRPr="00622925" w:rsidRDefault="00F86B1E" w:rsidP="00591E41">
      <w:pPr>
        <w:jc w:val="center"/>
        <w:rPr>
          <w:b/>
        </w:rPr>
      </w:pPr>
      <w:r w:rsidRPr="00622925">
        <w:rPr>
          <w:b/>
        </w:rPr>
        <w:t>torsdag 20. april 2017</w:t>
      </w:r>
    </w:p>
    <w:p w:rsidR="00591E41" w:rsidRPr="00622925" w:rsidRDefault="00591E41" w:rsidP="00591E41"/>
    <w:p w:rsidR="00591E41" w:rsidRPr="00622925" w:rsidRDefault="00591E41" w:rsidP="00591E41">
      <w:r w:rsidRPr="00622925">
        <w:t>Oversendelsen av rapporteringen skal undertegnes av virksomhetsleder.</w:t>
      </w:r>
    </w:p>
    <w:p w:rsidR="00591E41" w:rsidRPr="00622925" w:rsidRDefault="00591E41" w:rsidP="00591E41"/>
    <w:p w:rsidR="00591E41" w:rsidRDefault="00591E41" w:rsidP="00591E41">
      <w:r w:rsidRPr="00622925">
        <w:t xml:space="preserve">Av hensyn til </w:t>
      </w:r>
      <w:r w:rsidR="00F86B1E" w:rsidRPr="00622925">
        <w:t>byrådets</w:t>
      </w:r>
      <w:r w:rsidRPr="00622925">
        <w:t xml:space="preserve"> videre</w:t>
      </w:r>
      <w:r>
        <w:t xml:space="preserve"> behandling av kvartalsrapporten understrekes det igjen at det er viktig at rapporteringsfristen overholdes.</w:t>
      </w:r>
    </w:p>
    <w:p w:rsidR="00591E41" w:rsidRDefault="00591E41" w:rsidP="00591E41"/>
    <w:p w:rsidR="00591E41" w:rsidRDefault="00591E41" w:rsidP="00591E41"/>
    <w:p w:rsidR="00591E41" w:rsidRDefault="00591E41" w:rsidP="00591E41"/>
    <w:p w:rsidR="00591E41" w:rsidRDefault="00F0418E" w:rsidP="00591E41">
      <w:r>
        <w:t>Pål Sigvard Hernæs</w:t>
      </w:r>
      <w:r w:rsidR="00591E41">
        <w:tab/>
      </w:r>
      <w:r w:rsidR="00591E41">
        <w:tab/>
      </w:r>
      <w:r w:rsidR="00591E41">
        <w:tab/>
      </w:r>
      <w:r w:rsidR="00591E41">
        <w:tab/>
      </w:r>
      <w:r w:rsidR="00591E41">
        <w:tab/>
      </w:r>
      <w:r w:rsidR="00591E41">
        <w:tab/>
      </w:r>
      <w:r w:rsidR="00591E41">
        <w:tab/>
      </w:r>
      <w:r w:rsidR="00591E41">
        <w:tab/>
        <w:t>Arne Kiil</w:t>
      </w:r>
    </w:p>
    <w:p w:rsidR="00591E41" w:rsidRDefault="002A6D41" w:rsidP="00591E41">
      <w:r>
        <w:t>k</w:t>
      </w:r>
      <w:r w:rsidR="00F0418E">
        <w:t xml:space="preserve">st. </w:t>
      </w:r>
      <w:r w:rsidR="00591E41">
        <w:t>kommunaldirektør</w:t>
      </w:r>
      <w:r w:rsidR="00F0418E">
        <w:tab/>
      </w:r>
      <w:r w:rsidR="00F0418E">
        <w:tab/>
      </w:r>
      <w:r w:rsidR="00F0418E">
        <w:tab/>
      </w:r>
      <w:r w:rsidR="00F0418E">
        <w:tab/>
      </w:r>
      <w:r w:rsidR="00F0418E">
        <w:tab/>
      </w:r>
      <w:r w:rsidR="00F0418E">
        <w:tab/>
      </w:r>
      <w:r w:rsidR="00591E41">
        <w:t>konsernbudsjettsjef</w:t>
      </w:r>
    </w:p>
    <w:p w:rsidR="00591E41" w:rsidRDefault="00591E41" w:rsidP="00591E41"/>
    <w:p w:rsidR="00591E41" w:rsidRDefault="00591E41" w:rsidP="00591E41"/>
    <w:tbl>
      <w:tblPr>
        <w:tblW w:w="0" w:type="auto"/>
        <w:tblLayout w:type="fixed"/>
        <w:tblCellMar>
          <w:left w:w="71" w:type="dxa"/>
          <w:right w:w="71" w:type="dxa"/>
        </w:tblCellMar>
        <w:tblLook w:val="0000" w:firstRow="0" w:lastRow="0" w:firstColumn="0" w:lastColumn="0" w:noHBand="0" w:noVBand="0"/>
      </w:tblPr>
      <w:tblGrid>
        <w:gridCol w:w="1049"/>
        <w:gridCol w:w="7032"/>
      </w:tblGrid>
      <w:tr w:rsidR="00591E41" w:rsidTr="00082A0D">
        <w:trPr>
          <w:cantSplit/>
        </w:trPr>
        <w:tc>
          <w:tcPr>
            <w:tcW w:w="1049" w:type="dxa"/>
          </w:tcPr>
          <w:p w:rsidR="00591E41" w:rsidRDefault="00591E41" w:rsidP="00082A0D">
            <w:pPr>
              <w:rPr>
                <w:b/>
              </w:rPr>
            </w:pPr>
            <w:bookmarkStart w:id="15" w:name="VedleggT" w:colFirst="0" w:colLast="0"/>
            <w:bookmarkStart w:id="16" w:name="Vedlegg" w:colFirst="1" w:colLast="1"/>
            <w:r>
              <w:rPr>
                <w:b/>
              </w:rPr>
              <w:t>Vedlegg:</w:t>
            </w:r>
          </w:p>
        </w:tc>
        <w:tc>
          <w:tcPr>
            <w:tcW w:w="7032" w:type="dxa"/>
          </w:tcPr>
          <w:p w:rsidR="00591E41" w:rsidRDefault="00591E41" w:rsidP="00082A0D">
            <w:pPr>
              <w:pStyle w:val="Topptekst"/>
              <w:tabs>
                <w:tab w:val="clear" w:pos="4536"/>
                <w:tab w:val="clear" w:pos="9072"/>
              </w:tabs>
            </w:pPr>
            <w:r>
              <w:t>1. Excel regneark med tabeller</w:t>
            </w:r>
          </w:p>
          <w:p w:rsidR="00FD3F7E" w:rsidRDefault="005919AC" w:rsidP="00082A0D">
            <w:pPr>
              <w:pStyle w:val="Topptekst"/>
              <w:tabs>
                <w:tab w:val="clear" w:pos="4536"/>
                <w:tab w:val="clear" w:pos="9072"/>
              </w:tabs>
            </w:pPr>
            <w:r>
              <w:t>2</w:t>
            </w:r>
            <w:r w:rsidR="00FD3F7E">
              <w:t>. Excel regneark for rapportering på klimaarbeidet 2017</w:t>
            </w:r>
          </w:p>
          <w:p w:rsidR="00591E41" w:rsidRDefault="00591E41" w:rsidP="00082A0D">
            <w:pPr>
              <w:pStyle w:val="Topptekst"/>
              <w:tabs>
                <w:tab w:val="clear" w:pos="4536"/>
                <w:tab w:val="clear" w:pos="9072"/>
              </w:tabs>
            </w:pPr>
          </w:p>
        </w:tc>
      </w:tr>
      <w:bookmarkEnd w:id="15"/>
      <w:bookmarkEnd w:id="16"/>
    </w:tbl>
    <w:p w:rsidR="00591E41" w:rsidRDefault="00591E41" w:rsidP="00591E41"/>
    <w:sectPr w:rsidR="00591E41" w:rsidSect="00306935">
      <w:headerReference w:type="default" r:id="rId12"/>
      <w:headerReference w:type="first" r:id="rId13"/>
      <w:footerReference w:type="first" r:id="rId14"/>
      <w:pgSz w:w="11907" w:h="16840" w:code="9"/>
      <w:pgMar w:top="1474" w:right="851" w:bottom="1418" w:left="1559" w:header="34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BD" w:rsidRDefault="001A4FBD">
      <w:r>
        <w:separator/>
      </w:r>
    </w:p>
  </w:endnote>
  <w:endnote w:type="continuationSeparator" w:id="0">
    <w:p w:rsidR="001A4FBD" w:rsidRDefault="001A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BD" w:rsidRDefault="001A4FBD">
    <w:pPr>
      <w:rPr>
        <w:noProof/>
        <w:sz w:val="4"/>
      </w:rPr>
    </w:pPr>
  </w:p>
  <w:tbl>
    <w:tblPr>
      <w:tblW w:w="0" w:type="auto"/>
      <w:tblInd w:w="71" w:type="dxa"/>
      <w:tblLayout w:type="fixed"/>
      <w:tblCellMar>
        <w:left w:w="71" w:type="dxa"/>
        <w:right w:w="71" w:type="dxa"/>
      </w:tblCellMar>
      <w:tblLook w:val="0000" w:firstRow="0" w:lastRow="0" w:firstColumn="0" w:lastColumn="0" w:noHBand="0" w:noVBand="0"/>
    </w:tblPr>
    <w:tblGrid>
      <w:gridCol w:w="1332"/>
      <w:gridCol w:w="2410"/>
      <w:gridCol w:w="1928"/>
      <w:gridCol w:w="2041"/>
      <w:gridCol w:w="1928"/>
    </w:tblGrid>
    <w:tr w:rsidR="001A4FBD">
      <w:trPr>
        <w:cantSplit/>
      </w:trPr>
      <w:tc>
        <w:tcPr>
          <w:tcW w:w="1332" w:type="dxa"/>
          <w:vMerge w:val="restart"/>
          <w:tcBorders>
            <w:top w:val="single" w:sz="4" w:space="0" w:color="auto"/>
          </w:tcBorders>
          <w:vAlign w:val="center"/>
        </w:tcPr>
        <w:p w:rsidR="001A4FBD" w:rsidRDefault="001A4FBD">
          <w:pPr>
            <w:pStyle w:val="Bunntekst"/>
            <w:jc w:val="center"/>
            <w:rPr>
              <w:b/>
              <w:sz w:val="16"/>
            </w:rPr>
          </w:pPr>
          <w:bookmarkStart w:id="21" w:name="Bunn_logo" w:colFirst="0" w:colLast="0"/>
        </w:p>
      </w:tc>
      <w:tc>
        <w:tcPr>
          <w:tcW w:w="2410" w:type="dxa"/>
          <w:tcBorders>
            <w:top w:val="single" w:sz="4" w:space="0" w:color="auto"/>
            <w:left w:val="single" w:sz="4" w:space="0" w:color="auto"/>
          </w:tcBorders>
        </w:tcPr>
        <w:p w:rsidR="001A4FBD" w:rsidRDefault="001A4FBD">
          <w:pPr>
            <w:pStyle w:val="Bunntekst"/>
            <w:ind w:left="113"/>
            <w:rPr>
              <w:sz w:val="16"/>
            </w:rPr>
          </w:pPr>
        </w:p>
      </w:tc>
      <w:tc>
        <w:tcPr>
          <w:tcW w:w="1928" w:type="dxa"/>
          <w:tcBorders>
            <w:top w:val="single" w:sz="4" w:space="0" w:color="auto"/>
          </w:tcBorders>
        </w:tcPr>
        <w:p w:rsidR="001A4FBD" w:rsidRDefault="001A4FBD">
          <w:pPr>
            <w:pStyle w:val="Bunntekst"/>
            <w:rPr>
              <w:sz w:val="16"/>
            </w:rPr>
          </w:pPr>
        </w:p>
      </w:tc>
      <w:tc>
        <w:tcPr>
          <w:tcW w:w="2041" w:type="dxa"/>
          <w:tcBorders>
            <w:top w:val="single" w:sz="4" w:space="0" w:color="auto"/>
          </w:tcBorders>
        </w:tcPr>
        <w:p w:rsidR="001A4FBD" w:rsidRDefault="001A4FBD">
          <w:pPr>
            <w:pStyle w:val="Bunntekst"/>
            <w:tabs>
              <w:tab w:val="left" w:pos="669"/>
            </w:tabs>
            <w:rPr>
              <w:sz w:val="16"/>
            </w:rPr>
          </w:pPr>
        </w:p>
      </w:tc>
      <w:tc>
        <w:tcPr>
          <w:tcW w:w="1928" w:type="dxa"/>
          <w:tcBorders>
            <w:top w:val="single" w:sz="4" w:space="0" w:color="auto"/>
          </w:tcBorders>
        </w:tcPr>
        <w:p w:rsidR="001A4FBD" w:rsidRDefault="001A4FBD">
          <w:pPr>
            <w:pStyle w:val="Bunntekst"/>
            <w:tabs>
              <w:tab w:val="left" w:pos="737"/>
            </w:tabs>
            <w:rPr>
              <w:sz w:val="16"/>
            </w:rPr>
          </w:pPr>
        </w:p>
      </w:tc>
    </w:tr>
    <w:tr w:rsidR="001A4FBD">
      <w:trPr>
        <w:cantSplit/>
      </w:trPr>
      <w:tc>
        <w:tcPr>
          <w:tcW w:w="1332" w:type="dxa"/>
          <w:vMerge/>
        </w:tcPr>
        <w:p w:rsidR="001A4FBD" w:rsidRDefault="001A4FBD">
          <w:pPr>
            <w:pStyle w:val="Bunntekst"/>
            <w:rPr>
              <w:b/>
              <w:sz w:val="16"/>
            </w:rPr>
          </w:pPr>
          <w:bookmarkStart w:id="22" w:name="Bk1r1" w:colFirst="1" w:colLast="1"/>
          <w:bookmarkStart w:id="23" w:name="Bk2r1" w:colFirst="2" w:colLast="2"/>
          <w:bookmarkStart w:id="24" w:name="Bk3r1" w:colFirst="3" w:colLast="3"/>
          <w:bookmarkStart w:id="25" w:name="Bk4r1" w:colFirst="4" w:colLast="4"/>
          <w:bookmarkEnd w:id="21"/>
        </w:p>
      </w:tc>
      <w:tc>
        <w:tcPr>
          <w:tcW w:w="2410" w:type="dxa"/>
          <w:tcBorders>
            <w:left w:val="single" w:sz="4" w:space="0" w:color="auto"/>
          </w:tcBorders>
        </w:tcPr>
        <w:p w:rsidR="001A4FBD" w:rsidRDefault="001A4FBD" w:rsidP="004C34E2">
          <w:pPr>
            <w:pStyle w:val="Bunntekst"/>
            <w:ind w:left="113"/>
            <w:rPr>
              <w:b/>
              <w:sz w:val="16"/>
            </w:rPr>
          </w:pPr>
        </w:p>
      </w:tc>
      <w:tc>
        <w:tcPr>
          <w:tcW w:w="1928" w:type="dxa"/>
        </w:tcPr>
        <w:p w:rsidR="001A4FBD" w:rsidRDefault="001A4FBD">
          <w:pPr>
            <w:pStyle w:val="Bunntekst"/>
            <w:rPr>
              <w:sz w:val="16"/>
            </w:rPr>
          </w:pPr>
        </w:p>
      </w:tc>
      <w:tc>
        <w:tcPr>
          <w:tcW w:w="2041" w:type="dxa"/>
        </w:tcPr>
        <w:p w:rsidR="001A4FBD" w:rsidRDefault="001A4FBD">
          <w:pPr>
            <w:pStyle w:val="Bunntekst"/>
            <w:tabs>
              <w:tab w:val="left" w:pos="669"/>
            </w:tabs>
            <w:rPr>
              <w:sz w:val="16"/>
            </w:rPr>
          </w:pPr>
        </w:p>
      </w:tc>
      <w:tc>
        <w:tcPr>
          <w:tcW w:w="1928" w:type="dxa"/>
        </w:tcPr>
        <w:p w:rsidR="001A4FBD" w:rsidRDefault="001A4FBD">
          <w:pPr>
            <w:pStyle w:val="Bunntekst"/>
            <w:tabs>
              <w:tab w:val="left" w:pos="737"/>
            </w:tabs>
            <w:rPr>
              <w:sz w:val="16"/>
            </w:rPr>
          </w:pPr>
        </w:p>
      </w:tc>
    </w:tr>
    <w:tr w:rsidR="001A4FBD">
      <w:trPr>
        <w:cantSplit/>
      </w:trPr>
      <w:tc>
        <w:tcPr>
          <w:tcW w:w="1332" w:type="dxa"/>
          <w:vMerge/>
        </w:tcPr>
        <w:p w:rsidR="001A4FBD" w:rsidRDefault="001A4FBD">
          <w:pPr>
            <w:pStyle w:val="Bunntekst"/>
            <w:rPr>
              <w:sz w:val="16"/>
            </w:rPr>
          </w:pPr>
          <w:bookmarkStart w:id="26" w:name="Bk1r2" w:colFirst="1" w:colLast="1"/>
          <w:bookmarkStart w:id="27" w:name="Bk2r2" w:colFirst="2" w:colLast="2"/>
          <w:bookmarkStart w:id="28" w:name="Bk3r2" w:colFirst="3" w:colLast="3"/>
          <w:bookmarkStart w:id="29" w:name="Bk4r2" w:colFirst="4" w:colLast="4"/>
          <w:bookmarkEnd w:id="22"/>
          <w:bookmarkEnd w:id="23"/>
          <w:bookmarkEnd w:id="24"/>
          <w:bookmarkEnd w:id="25"/>
        </w:p>
      </w:tc>
      <w:tc>
        <w:tcPr>
          <w:tcW w:w="2410" w:type="dxa"/>
          <w:tcBorders>
            <w:left w:val="single" w:sz="4" w:space="0" w:color="auto"/>
          </w:tcBorders>
        </w:tcPr>
        <w:p w:rsidR="001A4FBD" w:rsidRDefault="001A4FBD">
          <w:pPr>
            <w:pStyle w:val="Bunntekst"/>
            <w:ind w:left="113"/>
            <w:rPr>
              <w:sz w:val="16"/>
            </w:rPr>
          </w:pPr>
        </w:p>
      </w:tc>
      <w:tc>
        <w:tcPr>
          <w:tcW w:w="1928" w:type="dxa"/>
        </w:tcPr>
        <w:p w:rsidR="001A4FBD" w:rsidRDefault="001A4FBD">
          <w:pPr>
            <w:pStyle w:val="Bunntekst"/>
            <w:rPr>
              <w:sz w:val="16"/>
            </w:rPr>
          </w:pPr>
        </w:p>
      </w:tc>
      <w:tc>
        <w:tcPr>
          <w:tcW w:w="2041" w:type="dxa"/>
        </w:tcPr>
        <w:p w:rsidR="001A4FBD" w:rsidRDefault="001A4FBD">
          <w:pPr>
            <w:pStyle w:val="Bunntekst"/>
            <w:tabs>
              <w:tab w:val="left" w:pos="669"/>
            </w:tabs>
            <w:rPr>
              <w:sz w:val="16"/>
            </w:rPr>
          </w:pPr>
        </w:p>
      </w:tc>
      <w:tc>
        <w:tcPr>
          <w:tcW w:w="1928" w:type="dxa"/>
        </w:tcPr>
        <w:p w:rsidR="001A4FBD" w:rsidRDefault="001A4FBD">
          <w:pPr>
            <w:pStyle w:val="Bunntekst"/>
            <w:tabs>
              <w:tab w:val="left" w:pos="737"/>
            </w:tabs>
            <w:rPr>
              <w:sz w:val="16"/>
            </w:rPr>
          </w:pPr>
        </w:p>
      </w:tc>
    </w:tr>
    <w:tr w:rsidR="001A4FBD">
      <w:trPr>
        <w:cantSplit/>
      </w:trPr>
      <w:tc>
        <w:tcPr>
          <w:tcW w:w="1332" w:type="dxa"/>
          <w:vMerge/>
        </w:tcPr>
        <w:p w:rsidR="001A4FBD" w:rsidRDefault="001A4FBD">
          <w:pPr>
            <w:pStyle w:val="Bunntekst"/>
            <w:rPr>
              <w:sz w:val="16"/>
            </w:rPr>
          </w:pPr>
          <w:bookmarkStart w:id="30" w:name="Bk1r3" w:colFirst="1" w:colLast="1"/>
          <w:bookmarkStart w:id="31" w:name="Bk2r3" w:colFirst="2" w:colLast="2"/>
          <w:bookmarkStart w:id="32" w:name="Bk3r3" w:colFirst="3" w:colLast="3"/>
          <w:bookmarkStart w:id="33" w:name="Bk4r3" w:colFirst="4" w:colLast="4"/>
          <w:bookmarkEnd w:id="26"/>
          <w:bookmarkEnd w:id="27"/>
          <w:bookmarkEnd w:id="28"/>
          <w:bookmarkEnd w:id="29"/>
        </w:p>
      </w:tc>
      <w:tc>
        <w:tcPr>
          <w:tcW w:w="2410" w:type="dxa"/>
          <w:tcBorders>
            <w:left w:val="single" w:sz="4" w:space="0" w:color="auto"/>
          </w:tcBorders>
        </w:tcPr>
        <w:p w:rsidR="001A4FBD" w:rsidRDefault="001A4FBD">
          <w:pPr>
            <w:pStyle w:val="Bunntekst"/>
            <w:ind w:left="113"/>
            <w:rPr>
              <w:sz w:val="16"/>
            </w:rPr>
          </w:pPr>
        </w:p>
      </w:tc>
      <w:tc>
        <w:tcPr>
          <w:tcW w:w="1928" w:type="dxa"/>
        </w:tcPr>
        <w:p w:rsidR="001A4FBD" w:rsidRDefault="001A4FBD">
          <w:pPr>
            <w:pStyle w:val="Bunntekst"/>
            <w:rPr>
              <w:sz w:val="16"/>
            </w:rPr>
          </w:pPr>
        </w:p>
      </w:tc>
      <w:tc>
        <w:tcPr>
          <w:tcW w:w="2041" w:type="dxa"/>
        </w:tcPr>
        <w:p w:rsidR="001A4FBD" w:rsidRDefault="001A4FBD">
          <w:pPr>
            <w:pStyle w:val="Bunntekst"/>
            <w:rPr>
              <w:sz w:val="16"/>
            </w:rPr>
          </w:pPr>
        </w:p>
      </w:tc>
      <w:tc>
        <w:tcPr>
          <w:tcW w:w="1928" w:type="dxa"/>
        </w:tcPr>
        <w:p w:rsidR="001A4FBD" w:rsidRDefault="001A4FBD">
          <w:pPr>
            <w:pStyle w:val="Bunntekst"/>
            <w:tabs>
              <w:tab w:val="left" w:pos="737"/>
            </w:tabs>
            <w:rPr>
              <w:sz w:val="16"/>
            </w:rPr>
          </w:pPr>
        </w:p>
      </w:tc>
    </w:tr>
    <w:tr w:rsidR="001A4FBD">
      <w:trPr>
        <w:cantSplit/>
      </w:trPr>
      <w:tc>
        <w:tcPr>
          <w:tcW w:w="1332" w:type="dxa"/>
          <w:vMerge/>
        </w:tcPr>
        <w:p w:rsidR="001A4FBD" w:rsidRDefault="001A4FBD">
          <w:pPr>
            <w:pStyle w:val="Bunntekst"/>
            <w:rPr>
              <w:sz w:val="16"/>
            </w:rPr>
          </w:pPr>
          <w:bookmarkStart w:id="34" w:name="Bk1r4" w:colFirst="1" w:colLast="1"/>
          <w:bookmarkStart w:id="35" w:name="Bk2r4" w:colFirst="2" w:colLast="2"/>
          <w:bookmarkStart w:id="36" w:name="Bk3r4" w:colFirst="3" w:colLast="3"/>
          <w:bookmarkStart w:id="37" w:name="Bk4r4" w:colFirst="4" w:colLast="4"/>
          <w:bookmarkEnd w:id="30"/>
          <w:bookmarkEnd w:id="31"/>
          <w:bookmarkEnd w:id="32"/>
          <w:bookmarkEnd w:id="33"/>
        </w:p>
      </w:tc>
      <w:tc>
        <w:tcPr>
          <w:tcW w:w="2410" w:type="dxa"/>
          <w:tcBorders>
            <w:left w:val="single" w:sz="4" w:space="0" w:color="auto"/>
          </w:tcBorders>
        </w:tcPr>
        <w:p w:rsidR="001A4FBD" w:rsidRDefault="001A4FBD">
          <w:pPr>
            <w:pStyle w:val="Bunntekst"/>
            <w:ind w:left="113"/>
            <w:rPr>
              <w:sz w:val="16"/>
            </w:rPr>
          </w:pPr>
        </w:p>
      </w:tc>
      <w:tc>
        <w:tcPr>
          <w:tcW w:w="1928" w:type="dxa"/>
        </w:tcPr>
        <w:p w:rsidR="001A4FBD" w:rsidRDefault="001A4FBD">
          <w:pPr>
            <w:pStyle w:val="Bunntekst"/>
            <w:rPr>
              <w:sz w:val="16"/>
            </w:rPr>
          </w:pPr>
        </w:p>
      </w:tc>
      <w:tc>
        <w:tcPr>
          <w:tcW w:w="2041" w:type="dxa"/>
        </w:tcPr>
        <w:p w:rsidR="001A4FBD" w:rsidRDefault="001A4FBD">
          <w:pPr>
            <w:pStyle w:val="Bunntekst"/>
            <w:rPr>
              <w:sz w:val="16"/>
            </w:rPr>
          </w:pPr>
        </w:p>
      </w:tc>
      <w:tc>
        <w:tcPr>
          <w:tcW w:w="1928" w:type="dxa"/>
        </w:tcPr>
        <w:p w:rsidR="001A4FBD" w:rsidRDefault="001A4FBD">
          <w:pPr>
            <w:pStyle w:val="Bunntekst"/>
            <w:tabs>
              <w:tab w:val="left" w:pos="737"/>
            </w:tabs>
            <w:rPr>
              <w:sz w:val="16"/>
            </w:rPr>
          </w:pPr>
        </w:p>
      </w:tc>
    </w:tr>
    <w:tr w:rsidR="001A4FBD">
      <w:trPr>
        <w:cantSplit/>
      </w:trPr>
      <w:tc>
        <w:tcPr>
          <w:tcW w:w="1332" w:type="dxa"/>
          <w:vMerge/>
        </w:tcPr>
        <w:p w:rsidR="001A4FBD" w:rsidRDefault="001A4FBD">
          <w:pPr>
            <w:pStyle w:val="Bunntekst"/>
            <w:rPr>
              <w:sz w:val="16"/>
            </w:rPr>
          </w:pPr>
          <w:bookmarkStart w:id="38" w:name="Bk1r5" w:colFirst="1" w:colLast="1"/>
          <w:bookmarkStart w:id="39" w:name="Bk2r5" w:colFirst="2" w:colLast="2"/>
          <w:bookmarkStart w:id="40" w:name="Bk3r5" w:colFirst="3" w:colLast="3"/>
          <w:bookmarkStart w:id="41" w:name="Bk4r5" w:colFirst="4" w:colLast="4"/>
          <w:bookmarkEnd w:id="34"/>
          <w:bookmarkEnd w:id="35"/>
          <w:bookmarkEnd w:id="36"/>
          <w:bookmarkEnd w:id="37"/>
        </w:p>
      </w:tc>
      <w:tc>
        <w:tcPr>
          <w:tcW w:w="2410" w:type="dxa"/>
          <w:tcBorders>
            <w:left w:val="single" w:sz="4" w:space="0" w:color="auto"/>
          </w:tcBorders>
        </w:tcPr>
        <w:p w:rsidR="001A4FBD" w:rsidRDefault="001A4FBD">
          <w:pPr>
            <w:pStyle w:val="Bunntekst"/>
            <w:ind w:left="113"/>
            <w:rPr>
              <w:sz w:val="16"/>
            </w:rPr>
          </w:pPr>
        </w:p>
      </w:tc>
      <w:tc>
        <w:tcPr>
          <w:tcW w:w="1928" w:type="dxa"/>
        </w:tcPr>
        <w:p w:rsidR="001A4FBD" w:rsidRDefault="001A4FBD">
          <w:pPr>
            <w:pStyle w:val="Bunntekst"/>
            <w:rPr>
              <w:sz w:val="16"/>
            </w:rPr>
          </w:pPr>
        </w:p>
      </w:tc>
      <w:tc>
        <w:tcPr>
          <w:tcW w:w="2041" w:type="dxa"/>
        </w:tcPr>
        <w:p w:rsidR="001A4FBD" w:rsidRDefault="001A4FBD">
          <w:pPr>
            <w:pStyle w:val="Bunntekst"/>
            <w:rPr>
              <w:sz w:val="16"/>
            </w:rPr>
          </w:pPr>
        </w:p>
      </w:tc>
      <w:tc>
        <w:tcPr>
          <w:tcW w:w="1928" w:type="dxa"/>
        </w:tcPr>
        <w:p w:rsidR="001A4FBD" w:rsidRDefault="001A4FBD">
          <w:pPr>
            <w:pStyle w:val="Bunntekst"/>
            <w:tabs>
              <w:tab w:val="left" w:pos="737"/>
            </w:tabs>
            <w:rPr>
              <w:sz w:val="16"/>
            </w:rPr>
          </w:pPr>
        </w:p>
      </w:tc>
    </w:tr>
    <w:bookmarkEnd w:id="38"/>
    <w:bookmarkEnd w:id="39"/>
    <w:bookmarkEnd w:id="40"/>
    <w:bookmarkEnd w:id="41"/>
  </w:tbl>
  <w:p w:rsidR="001A4FBD" w:rsidRDefault="001A4FBD">
    <w:pPr>
      <w:pStyle w:val="Bunntekst"/>
      <w:rPr>
        <w:sz w:val="4"/>
      </w:rPr>
    </w:pPr>
  </w:p>
  <w:p w:rsidR="001A4FBD" w:rsidRDefault="001A4FBD">
    <w:pPr>
      <w:pStyle w:val="Bunntekst"/>
      <w:rPr>
        <w:sz w:val="4"/>
      </w:rPr>
    </w:pPr>
  </w:p>
  <w:p w:rsidR="001A4FBD" w:rsidRDefault="001A4FBD">
    <w:pPr>
      <w:pStyle w:val="Bunntekst"/>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BD" w:rsidRDefault="001A4FBD">
      <w:r>
        <w:separator/>
      </w:r>
    </w:p>
  </w:footnote>
  <w:footnote w:type="continuationSeparator" w:id="0">
    <w:p w:rsidR="001A4FBD" w:rsidRDefault="001A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BD" w:rsidRDefault="001A4FBD">
    <w:pPr>
      <w:pStyle w:val="Topptekst"/>
      <w:jc w:val="right"/>
    </w:pPr>
    <w:r>
      <w:fldChar w:fldCharType="begin"/>
    </w:r>
    <w:r>
      <w:instrText xml:space="preserve"> PAGE  \* MERGEFORMAT </w:instrText>
    </w:r>
    <w:r>
      <w:fldChar w:fldCharType="separate"/>
    </w:r>
    <w:r w:rsidR="00EC1360">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BD" w:rsidRDefault="001A4FBD">
    <w:pPr>
      <w:pStyle w:val="Topptekst"/>
      <w:rPr>
        <w:sz w:val="12"/>
      </w:rPr>
    </w:pPr>
  </w:p>
  <w:tbl>
    <w:tblPr>
      <w:tblW w:w="0" w:type="auto"/>
      <w:tblLayout w:type="fixed"/>
      <w:tblCellMar>
        <w:left w:w="28" w:type="dxa"/>
        <w:right w:w="28" w:type="dxa"/>
      </w:tblCellMar>
      <w:tblLook w:val="0000" w:firstRow="0" w:lastRow="0" w:firstColumn="0" w:lastColumn="0" w:noHBand="0" w:noVBand="0"/>
    </w:tblPr>
    <w:tblGrid>
      <w:gridCol w:w="1378"/>
      <w:gridCol w:w="85"/>
      <w:gridCol w:w="8107"/>
    </w:tblGrid>
    <w:tr w:rsidR="001A4FBD">
      <w:trPr>
        <w:cantSplit/>
        <w:trHeight w:hRule="exact" w:val="200"/>
      </w:trPr>
      <w:tc>
        <w:tcPr>
          <w:tcW w:w="1378" w:type="dxa"/>
          <w:vMerge w:val="restart"/>
          <w:vAlign w:val="center"/>
        </w:tcPr>
        <w:p w:rsidR="001A4FBD" w:rsidRDefault="001A4FBD">
          <w:pPr>
            <w:pStyle w:val="Topptekst"/>
            <w:spacing w:before="20"/>
            <w:ind w:left="-57"/>
            <w:rPr>
              <w:sz w:val="32"/>
            </w:rPr>
          </w:pPr>
          <w:bookmarkStart w:id="17" w:name="Topp_logo" w:colFirst="0" w:colLast="0"/>
          <w:r>
            <w:rPr>
              <w:noProof/>
              <w:sz w:val="32"/>
            </w:rPr>
            <w:drawing>
              <wp:inline distT="0" distB="0" distL="0" distR="0">
                <wp:extent cx="767080" cy="904240"/>
                <wp:effectExtent l="19050" t="0" r="0" b="0"/>
                <wp:docPr id="1" name="Picture 1" descr="By_Vaapen_Sv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_Vaapen_Svart"/>
                        <pic:cNvPicPr preferRelativeResize="0">
                          <a:picLocks noChangeArrowheads="1"/>
                        </pic:cNvPicPr>
                      </pic:nvPicPr>
                      <pic:blipFill>
                        <a:blip r:embed="rId1"/>
                        <a:srcRect/>
                        <a:stretch>
                          <a:fillRect/>
                        </a:stretch>
                      </pic:blipFill>
                      <pic:spPr bwMode="auto">
                        <a:xfrm>
                          <a:off x="0" y="0"/>
                          <a:ext cx="767080" cy="904240"/>
                        </a:xfrm>
                        <a:prstGeom prst="rect">
                          <a:avLst/>
                        </a:prstGeom>
                        <a:noFill/>
                        <a:ln w="9525">
                          <a:noFill/>
                          <a:miter lim="800000"/>
                          <a:headEnd/>
                          <a:tailEnd/>
                        </a:ln>
                      </pic:spPr>
                    </pic:pic>
                  </a:graphicData>
                </a:graphic>
              </wp:inline>
            </w:drawing>
          </w:r>
          <w:r w:rsidR="00EC1360">
            <w:rPr>
              <w:noProof/>
              <w:sz w:val="32"/>
            </w:rPr>
            <mc:AlternateContent>
              <mc:Choice Requires="wps">
                <w:drawing>
                  <wp:anchor distT="0" distB="0" distL="114300" distR="114300" simplePos="0" relativeHeight="251657728" behindDoc="0" locked="0" layoutInCell="0" allowOverlap="1">
                    <wp:simplePos x="0" y="0"/>
                    <wp:positionH relativeFrom="column">
                      <wp:posOffset>835025</wp:posOffset>
                    </wp:positionH>
                    <wp:positionV relativeFrom="paragraph">
                      <wp:posOffset>17780</wp:posOffset>
                    </wp:positionV>
                    <wp:extent cx="0" cy="1026160"/>
                    <wp:effectExtent l="6350" t="8255" r="1270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pt" to="65.7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" o:allowincell="f" strokeweight=".5pt"/>
                </w:pict>
              </mc:Fallback>
            </mc:AlternateContent>
          </w:r>
        </w:p>
      </w:tc>
      <w:tc>
        <w:tcPr>
          <w:tcW w:w="85" w:type="dxa"/>
        </w:tcPr>
        <w:p w:rsidR="001A4FBD" w:rsidRDefault="001A4FBD">
          <w:pPr>
            <w:pStyle w:val="Topptekst"/>
            <w:rPr>
              <w:sz w:val="32"/>
            </w:rPr>
          </w:pPr>
        </w:p>
      </w:tc>
      <w:tc>
        <w:tcPr>
          <w:tcW w:w="8107" w:type="dxa"/>
        </w:tcPr>
        <w:p w:rsidR="001A4FBD" w:rsidRDefault="001A4FBD">
          <w:pPr>
            <w:pStyle w:val="Topptekst"/>
            <w:rPr>
              <w:sz w:val="32"/>
            </w:rPr>
          </w:pPr>
        </w:p>
      </w:tc>
    </w:tr>
    <w:tr w:rsidR="001A4FBD">
      <w:trPr>
        <w:cantSplit/>
        <w:trHeight w:hRule="exact" w:val="380"/>
      </w:trPr>
      <w:tc>
        <w:tcPr>
          <w:tcW w:w="1378" w:type="dxa"/>
          <w:vMerge/>
        </w:tcPr>
        <w:p w:rsidR="001A4FBD" w:rsidRDefault="001A4FBD">
          <w:pPr>
            <w:pStyle w:val="Topptekst"/>
            <w:spacing w:before="20"/>
            <w:ind w:left="-57"/>
            <w:rPr>
              <w:sz w:val="32"/>
            </w:rPr>
          </w:pPr>
          <w:bookmarkStart w:id="18" w:name="T1" w:colFirst="2" w:colLast="2"/>
          <w:bookmarkEnd w:id="17"/>
        </w:p>
      </w:tc>
      <w:tc>
        <w:tcPr>
          <w:tcW w:w="85" w:type="dxa"/>
        </w:tcPr>
        <w:p w:rsidR="001A4FBD" w:rsidRDefault="001A4FBD">
          <w:pPr>
            <w:pStyle w:val="Topptekst"/>
            <w:spacing w:before="40"/>
            <w:rPr>
              <w:sz w:val="32"/>
            </w:rPr>
          </w:pPr>
        </w:p>
      </w:tc>
      <w:tc>
        <w:tcPr>
          <w:tcW w:w="8107" w:type="dxa"/>
        </w:tcPr>
        <w:p w:rsidR="001A4FBD" w:rsidRDefault="001A4FBD">
          <w:pPr>
            <w:pStyle w:val="Topptekst"/>
            <w:spacing w:before="40"/>
            <w:rPr>
              <w:sz w:val="32"/>
            </w:rPr>
          </w:pPr>
          <w:r>
            <w:rPr>
              <w:sz w:val="32"/>
            </w:rPr>
            <w:t>Oslo kommune</w:t>
          </w:r>
        </w:p>
      </w:tc>
    </w:tr>
    <w:tr w:rsidR="001A4FBD">
      <w:trPr>
        <w:cantSplit/>
      </w:trPr>
      <w:tc>
        <w:tcPr>
          <w:tcW w:w="1378" w:type="dxa"/>
          <w:vMerge/>
        </w:tcPr>
        <w:p w:rsidR="001A4FBD" w:rsidRDefault="001A4FBD">
          <w:pPr>
            <w:pStyle w:val="Topptekst"/>
            <w:spacing w:before="20"/>
            <w:ind w:left="-57"/>
            <w:rPr>
              <w:b/>
              <w:sz w:val="32"/>
            </w:rPr>
          </w:pPr>
          <w:bookmarkStart w:id="19" w:name="T2" w:colFirst="2" w:colLast="2"/>
          <w:bookmarkEnd w:id="18"/>
        </w:p>
      </w:tc>
      <w:tc>
        <w:tcPr>
          <w:tcW w:w="85" w:type="dxa"/>
        </w:tcPr>
        <w:p w:rsidR="001A4FBD" w:rsidRDefault="001A4FBD">
          <w:pPr>
            <w:pStyle w:val="Topptekst"/>
            <w:rPr>
              <w:b/>
              <w:sz w:val="32"/>
            </w:rPr>
          </w:pPr>
        </w:p>
      </w:tc>
      <w:tc>
        <w:tcPr>
          <w:tcW w:w="8107" w:type="dxa"/>
        </w:tcPr>
        <w:p w:rsidR="001A4FBD" w:rsidRDefault="00EC1360" w:rsidP="004C34E2">
          <w:pPr>
            <w:pStyle w:val="Topptekst"/>
            <w:rPr>
              <w:b/>
              <w:sz w:val="32"/>
            </w:rPr>
          </w:pPr>
          <w:r>
            <w:rPr>
              <w:b/>
              <w:sz w:val="32"/>
            </w:rPr>
            <w:t>Byrådet</w:t>
          </w:r>
        </w:p>
      </w:tc>
    </w:tr>
    <w:tr w:rsidR="001A4FBD">
      <w:trPr>
        <w:cantSplit/>
        <w:trHeight w:hRule="exact" w:val="480"/>
      </w:trPr>
      <w:tc>
        <w:tcPr>
          <w:tcW w:w="1378" w:type="dxa"/>
          <w:vMerge/>
        </w:tcPr>
        <w:p w:rsidR="001A4FBD" w:rsidRDefault="001A4FBD">
          <w:pPr>
            <w:pStyle w:val="Topptekst"/>
            <w:spacing w:before="20"/>
            <w:ind w:left="-57"/>
            <w:rPr>
              <w:sz w:val="32"/>
            </w:rPr>
          </w:pPr>
          <w:bookmarkStart w:id="20" w:name="T3" w:colFirst="2" w:colLast="2"/>
          <w:bookmarkEnd w:id="19"/>
        </w:p>
      </w:tc>
      <w:tc>
        <w:tcPr>
          <w:tcW w:w="85" w:type="dxa"/>
        </w:tcPr>
        <w:p w:rsidR="001A4FBD" w:rsidRDefault="001A4FBD">
          <w:pPr>
            <w:pStyle w:val="Topptekst"/>
            <w:spacing w:before="120"/>
            <w:rPr>
              <w:sz w:val="32"/>
            </w:rPr>
          </w:pPr>
        </w:p>
      </w:tc>
      <w:tc>
        <w:tcPr>
          <w:tcW w:w="8107" w:type="dxa"/>
        </w:tcPr>
        <w:p w:rsidR="001A4FBD" w:rsidRDefault="001A4FBD">
          <w:pPr>
            <w:pStyle w:val="Topptekst"/>
            <w:spacing w:before="120"/>
            <w:rPr>
              <w:sz w:val="32"/>
            </w:rPr>
          </w:pPr>
        </w:p>
      </w:tc>
    </w:tr>
    <w:bookmarkEnd w:id="20"/>
  </w:tbl>
  <w:p w:rsidR="001A4FBD" w:rsidRDefault="001A4FBD">
    <w:pPr>
      <w:pStyle w:val="Topptekst"/>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C12D7"/>
    <w:multiLevelType w:val="hybridMultilevel"/>
    <w:tmpl w:val="F918B4B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40A5359B"/>
    <w:multiLevelType w:val="hybridMultilevel"/>
    <w:tmpl w:val="A4CE267A"/>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49DA0207"/>
    <w:multiLevelType w:val="singleLevel"/>
    <w:tmpl w:val="0414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kivnr" w:val="101"/>
    <w:docVar w:name="caseid" w:val="201700186"/>
    <w:docVar w:name="caseno" w:val="201700186"/>
    <w:docVar w:name="DB_Database" w:val="BYRDOCP"/>
    <w:docVar w:name="docid" w:val="1"/>
    <w:docVar w:name="File_transfer_method" w:val="UNC"/>
    <w:docVar w:name="FTP_checkin_directory" w:val="ftp://WEB210497/upload/"/>
    <w:docVar w:name="Gradering" w:val="U"/>
    <w:docVar w:name="mal" w:val="Byr_rundskriv.Dotm"/>
    <w:docVar w:name="Overskriften" w:val="Byrådets kvartalsrapport pr.31.03.2017 - retningslinjer for rapportering fra etater, bydelr og byomfattende tiltak, samt foretak"/>
    <w:docVar w:name="redir" w:val="https://skop.oslo.kommune.no/ikbViewer/page/skopportal/saksmappe/dokumentliste/alle"/>
    <w:docVar w:name="rootfolder" w:val="http://dl-skop-prod-is.oslo.kommune.no/dl_www"/>
    <w:docVar w:name="surfto" w:val="http://dl-skop-prod-is.oslo.kommune.no/dl_www/showelfile.asp"/>
    <w:docVar w:name="UNC_checkin_directory" w:val="\\WEB210497\dl_fileload\upload\"/>
    <w:docVar w:name="Vår_dato" w:val="09.01.2017"/>
    <w:docVar w:name="Vår_referanse" w:val="201700186-1"/>
    <w:docVar w:name="Vår_saksbehandler" w:val="Sengebusch Svein - "/>
  </w:docVars>
  <w:rsids>
    <w:rsidRoot w:val="00591E41"/>
    <w:rsid w:val="00040189"/>
    <w:rsid w:val="000829D4"/>
    <w:rsid w:val="00082A0D"/>
    <w:rsid w:val="000D6DE2"/>
    <w:rsid w:val="000E1584"/>
    <w:rsid w:val="00161B39"/>
    <w:rsid w:val="001A4FBD"/>
    <w:rsid w:val="00224749"/>
    <w:rsid w:val="002833CA"/>
    <w:rsid w:val="002A6D41"/>
    <w:rsid w:val="00306935"/>
    <w:rsid w:val="00355F74"/>
    <w:rsid w:val="00392740"/>
    <w:rsid w:val="003C4132"/>
    <w:rsid w:val="003F7479"/>
    <w:rsid w:val="004A3E91"/>
    <w:rsid w:val="004B14B0"/>
    <w:rsid w:val="004B1C82"/>
    <w:rsid w:val="004C34E2"/>
    <w:rsid w:val="004E0D26"/>
    <w:rsid w:val="004F18E5"/>
    <w:rsid w:val="005919AC"/>
    <w:rsid w:val="00591E41"/>
    <w:rsid w:val="005C774F"/>
    <w:rsid w:val="00622925"/>
    <w:rsid w:val="00657178"/>
    <w:rsid w:val="006E4E48"/>
    <w:rsid w:val="00756959"/>
    <w:rsid w:val="00797A31"/>
    <w:rsid w:val="0086679C"/>
    <w:rsid w:val="008969CC"/>
    <w:rsid w:val="00900C78"/>
    <w:rsid w:val="009353DC"/>
    <w:rsid w:val="00944C3E"/>
    <w:rsid w:val="00A0217E"/>
    <w:rsid w:val="00A05269"/>
    <w:rsid w:val="00A72065"/>
    <w:rsid w:val="00AF45A0"/>
    <w:rsid w:val="00B11962"/>
    <w:rsid w:val="00B34F29"/>
    <w:rsid w:val="00B52BBC"/>
    <w:rsid w:val="00C6460C"/>
    <w:rsid w:val="00C67AAE"/>
    <w:rsid w:val="00CA1FD2"/>
    <w:rsid w:val="00D06C4A"/>
    <w:rsid w:val="00D24226"/>
    <w:rsid w:val="00D84265"/>
    <w:rsid w:val="00DD790C"/>
    <w:rsid w:val="00E17FA0"/>
    <w:rsid w:val="00EC1360"/>
    <w:rsid w:val="00EE7417"/>
    <w:rsid w:val="00F0418E"/>
    <w:rsid w:val="00F86348"/>
    <w:rsid w:val="00F86B1E"/>
    <w:rsid w:val="00F9680B"/>
    <w:rsid w:val="00FB2F3C"/>
    <w:rsid w:val="00FD3F7E"/>
    <w:rsid w:val="00FD692D"/>
    <w:rsid w:val="00FE5A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84"/>
    <w:rPr>
      <w:sz w:val="24"/>
    </w:rPr>
  </w:style>
  <w:style w:type="paragraph" w:styleId="Overskrift1">
    <w:name w:val="heading 1"/>
    <w:basedOn w:val="Normal"/>
    <w:next w:val="Normal"/>
    <w:qFormat/>
    <w:rsid w:val="000E1584"/>
    <w:pPr>
      <w:keepNext/>
      <w:pBdr>
        <w:bottom w:val="single" w:sz="48" w:space="1" w:color="auto"/>
      </w:pBdr>
      <w:ind w:left="6237" w:right="425"/>
      <w:outlineLvl w:val="0"/>
    </w:pPr>
    <w:rPr>
      <w:b/>
      <w:sz w:val="32"/>
    </w:rPr>
  </w:style>
  <w:style w:type="paragraph" w:styleId="Overskrift2">
    <w:name w:val="heading 2"/>
    <w:basedOn w:val="Normal"/>
    <w:next w:val="Normal"/>
    <w:link w:val="Overskrift2Tegn"/>
    <w:uiPriority w:val="9"/>
    <w:semiHidden/>
    <w:unhideWhenUsed/>
    <w:qFormat/>
    <w:rsid w:val="00591E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0E1584"/>
    <w:pPr>
      <w:tabs>
        <w:tab w:val="center" w:pos="4536"/>
        <w:tab w:val="right" w:pos="9072"/>
      </w:tabs>
    </w:pPr>
  </w:style>
  <w:style w:type="paragraph" w:styleId="Bunntekst">
    <w:name w:val="footer"/>
    <w:basedOn w:val="Normal"/>
    <w:rsid w:val="000E1584"/>
    <w:pPr>
      <w:tabs>
        <w:tab w:val="center" w:pos="4536"/>
        <w:tab w:val="right" w:pos="9072"/>
      </w:tabs>
    </w:pPr>
  </w:style>
  <w:style w:type="paragraph" w:styleId="Bobletekst">
    <w:name w:val="Balloon Text"/>
    <w:basedOn w:val="Normal"/>
    <w:link w:val="BobletekstTegn"/>
    <w:uiPriority w:val="99"/>
    <w:semiHidden/>
    <w:unhideWhenUsed/>
    <w:rsid w:val="00D24226"/>
    <w:rPr>
      <w:rFonts w:ascii="Tahoma" w:hAnsi="Tahoma" w:cs="Tahoma"/>
      <w:sz w:val="16"/>
      <w:szCs w:val="16"/>
    </w:rPr>
  </w:style>
  <w:style w:type="character" w:customStyle="1" w:styleId="BobletekstTegn">
    <w:name w:val="Bobletekst Tegn"/>
    <w:basedOn w:val="Standardskriftforavsnitt"/>
    <w:link w:val="Bobletekst"/>
    <w:uiPriority w:val="99"/>
    <w:semiHidden/>
    <w:rsid w:val="00D24226"/>
    <w:rPr>
      <w:rFonts w:ascii="Tahoma" w:hAnsi="Tahoma" w:cs="Tahoma"/>
      <w:sz w:val="16"/>
      <w:szCs w:val="16"/>
    </w:rPr>
  </w:style>
  <w:style w:type="character" w:customStyle="1" w:styleId="Overskrift2Tegn">
    <w:name w:val="Overskrift 2 Tegn"/>
    <w:basedOn w:val="Standardskriftforavsnitt"/>
    <w:link w:val="Overskrift2"/>
    <w:uiPriority w:val="9"/>
    <w:semiHidden/>
    <w:rsid w:val="00591E41"/>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rsid w:val="00591E41"/>
    <w:rPr>
      <w:b/>
    </w:rPr>
  </w:style>
  <w:style w:type="character" w:customStyle="1" w:styleId="BrdtekstTegn">
    <w:name w:val="Brødtekst Tegn"/>
    <w:basedOn w:val="Standardskriftforavsnitt"/>
    <w:link w:val="Brdtekst"/>
    <w:rsid w:val="00591E41"/>
    <w:rPr>
      <w:b/>
      <w:sz w:val="24"/>
    </w:rPr>
  </w:style>
  <w:style w:type="paragraph" w:styleId="Brdtekstinnrykk">
    <w:name w:val="Body Text Indent"/>
    <w:basedOn w:val="Normal"/>
    <w:link w:val="BrdtekstinnrykkTegn"/>
    <w:rsid w:val="00591E41"/>
    <w:pPr>
      <w:ind w:left="360"/>
    </w:pPr>
  </w:style>
  <w:style w:type="character" w:customStyle="1" w:styleId="BrdtekstinnrykkTegn">
    <w:name w:val="Brødtekstinnrykk Tegn"/>
    <w:basedOn w:val="Standardskriftforavsnitt"/>
    <w:link w:val="Brdtekstinnrykk"/>
    <w:rsid w:val="00591E41"/>
    <w:rPr>
      <w:sz w:val="24"/>
    </w:rPr>
  </w:style>
  <w:style w:type="paragraph" w:customStyle="1" w:styleId="Tekst">
    <w:name w:val="Tekst"/>
    <w:rsid w:val="00591E41"/>
    <w:pPr>
      <w:ind w:left="1503"/>
    </w:pPr>
    <w:rPr>
      <w:noProof/>
      <w:sz w:val="24"/>
    </w:rPr>
  </w:style>
  <w:style w:type="character" w:styleId="Hyperkobling">
    <w:name w:val="Hyperlink"/>
    <w:basedOn w:val="Standardskriftforavsnitt"/>
    <w:uiPriority w:val="99"/>
    <w:unhideWhenUsed/>
    <w:rsid w:val="00591E41"/>
    <w:rPr>
      <w:color w:val="0000FF"/>
      <w:u w:val="single"/>
    </w:rPr>
  </w:style>
  <w:style w:type="paragraph" w:styleId="Listeavsnitt">
    <w:name w:val="List Paragraph"/>
    <w:basedOn w:val="Normal"/>
    <w:uiPriority w:val="34"/>
    <w:qFormat/>
    <w:rsid w:val="00591E41"/>
    <w:pPr>
      <w:spacing w:after="200" w:line="276" w:lineRule="auto"/>
      <w:ind w:left="720"/>
      <w:contextualSpacing/>
    </w:pPr>
    <w:rPr>
      <w:rFonts w:ascii="Calibri" w:eastAsiaTheme="minorHAnsi" w:hAnsi="Calibri"/>
      <w:sz w:val="22"/>
      <w:szCs w:val="22"/>
      <w:lang w:eastAsia="en-US"/>
    </w:rPr>
  </w:style>
  <w:style w:type="paragraph" w:styleId="Ingenmellomrom">
    <w:name w:val="No Spacing"/>
    <w:uiPriority w:val="1"/>
    <w:qFormat/>
    <w:rsid w:val="00591E41"/>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591E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84"/>
    <w:rPr>
      <w:sz w:val="24"/>
    </w:rPr>
  </w:style>
  <w:style w:type="paragraph" w:styleId="Overskrift1">
    <w:name w:val="heading 1"/>
    <w:basedOn w:val="Normal"/>
    <w:next w:val="Normal"/>
    <w:qFormat/>
    <w:rsid w:val="000E1584"/>
    <w:pPr>
      <w:keepNext/>
      <w:pBdr>
        <w:bottom w:val="single" w:sz="48" w:space="1" w:color="auto"/>
      </w:pBdr>
      <w:ind w:left="6237" w:right="425"/>
      <w:outlineLvl w:val="0"/>
    </w:pPr>
    <w:rPr>
      <w:b/>
      <w:sz w:val="32"/>
    </w:rPr>
  </w:style>
  <w:style w:type="paragraph" w:styleId="Overskrift2">
    <w:name w:val="heading 2"/>
    <w:basedOn w:val="Normal"/>
    <w:next w:val="Normal"/>
    <w:link w:val="Overskrift2Tegn"/>
    <w:uiPriority w:val="9"/>
    <w:semiHidden/>
    <w:unhideWhenUsed/>
    <w:qFormat/>
    <w:rsid w:val="00591E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0E1584"/>
    <w:pPr>
      <w:tabs>
        <w:tab w:val="center" w:pos="4536"/>
        <w:tab w:val="right" w:pos="9072"/>
      </w:tabs>
    </w:pPr>
  </w:style>
  <w:style w:type="paragraph" w:styleId="Bunntekst">
    <w:name w:val="footer"/>
    <w:basedOn w:val="Normal"/>
    <w:rsid w:val="000E1584"/>
    <w:pPr>
      <w:tabs>
        <w:tab w:val="center" w:pos="4536"/>
        <w:tab w:val="right" w:pos="9072"/>
      </w:tabs>
    </w:pPr>
  </w:style>
  <w:style w:type="paragraph" w:styleId="Bobletekst">
    <w:name w:val="Balloon Text"/>
    <w:basedOn w:val="Normal"/>
    <w:link w:val="BobletekstTegn"/>
    <w:uiPriority w:val="99"/>
    <w:semiHidden/>
    <w:unhideWhenUsed/>
    <w:rsid w:val="00D24226"/>
    <w:rPr>
      <w:rFonts w:ascii="Tahoma" w:hAnsi="Tahoma" w:cs="Tahoma"/>
      <w:sz w:val="16"/>
      <w:szCs w:val="16"/>
    </w:rPr>
  </w:style>
  <w:style w:type="character" w:customStyle="1" w:styleId="BobletekstTegn">
    <w:name w:val="Bobletekst Tegn"/>
    <w:basedOn w:val="Standardskriftforavsnitt"/>
    <w:link w:val="Bobletekst"/>
    <w:uiPriority w:val="99"/>
    <w:semiHidden/>
    <w:rsid w:val="00D24226"/>
    <w:rPr>
      <w:rFonts w:ascii="Tahoma" w:hAnsi="Tahoma" w:cs="Tahoma"/>
      <w:sz w:val="16"/>
      <w:szCs w:val="16"/>
    </w:rPr>
  </w:style>
  <w:style w:type="character" w:customStyle="1" w:styleId="Overskrift2Tegn">
    <w:name w:val="Overskrift 2 Tegn"/>
    <w:basedOn w:val="Standardskriftforavsnitt"/>
    <w:link w:val="Overskrift2"/>
    <w:uiPriority w:val="9"/>
    <w:semiHidden/>
    <w:rsid w:val="00591E41"/>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rsid w:val="00591E41"/>
    <w:rPr>
      <w:b/>
    </w:rPr>
  </w:style>
  <w:style w:type="character" w:customStyle="1" w:styleId="BrdtekstTegn">
    <w:name w:val="Brødtekst Tegn"/>
    <w:basedOn w:val="Standardskriftforavsnitt"/>
    <w:link w:val="Brdtekst"/>
    <w:rsid w:val="00591E41"/>
    <w:rPr>
      <w:b/>
      <w:sz w:val="24"/>
    </w:rPr>
  </w:style>
  <w:style w:type="paragraph" w:styleId="Brdtekstinnrykk">
    <w:name w:val="Body Text Indent"/>
    <w:basedOn w:val="Normal"/>
    <w:link w:val="BrdtekstinnrykkTegn"/>
    <w:rsid w:val="00591E41"/>
    <w:pPr>
      <w:ind w:left="360"/>
    </w:pPr>
  </w:style>
  <w:style w:type="character" w:customStyle="1" w:styleId="BrdtekstinnrykkTegn">
    <w:name w:val="Brødtekstinnrykk Tegn"/>
    <w:basedOn w:val="Standardskriftforavsnitt"/>
    <w:link w:val="Brdtekstinnrykk"/>
    <w:rsid w:val="00591E41"/>
    <w:rPr>
      <w:sz w:val="24"/>
    </w:rPr>
  </w:style>
  <w:style w:type="paragraph" w:customStyle="1" w:styleId="Tekst">
    <w:name w:val="Tekst"/>
    <w:rsid w:val="00591E41"/>
    <w:pPr>
      <w:ind w:left="1503"/>
    </w:pPr>
    <w:rPr>
      <w:noProof/>
      <w:sz w:val="24"/>
    </w:rPr>
  </w:style>
  <w:style w:type="character" w:styleId="Hyperkobling">
    <w:name w:val="Hyperlink"/>
    <w:basedOn w:val="Standardskriftforavsnitt"/>
    <w:uiPriority w:val="99"/>
    <w:unhideWhenUsed/>
    <w:rsid w:val="00591E41"/>
    <w:rPr>
      <w:color w:val="0000FF"/>
      <w:u w:val="single"/>
    </w:rPr>
  </w:style>
  <w:style w:type="paragraph" w:styleId="Listeavsnitt">
    <w:name w:val="List Paragraph"/>
    <w:basedOn w:val="Normal"/>
    <w:uiPriority w:val="34"/>
    <w:qFormat/>
    <w:rsid w:val="00591E41"/>
    <w:pPr>
      <w:spacing w:after="200" w:line="276" w:lineRule="auto"/>
      <w:ind w:left="720"/>
      <w:contextualSpacing/>
    </w:pPr>
    <w:rPr>
      <w:rFonts w:ascii="Calibri" w:eastAsiaTheme="minorHAnsi" w:hAnsi="Calibri"/>
      <w:sz w:val="22"/>
      <w:szCs w:val="22"/>
      <w:lang w:eastAsia="en-US"/>
    </w:rPr>
  </w:style>
  <w:style w:type="paragraph" w:styleId="Ingenmellomrom">
    <w:name w:val="No Spacing"/>
    <w:uiPriority w:val="1"/>
    <w:qFormat/>
    <w:rsid w:val="00591E41"/>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591E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38862">
      <w:bodyDiv w:val="1"/>
      <w:marLeft w:val="0"/>
      <w:marRight w:val="0"/>
      <w:marTop w:val="0"/>
      <w:marBottom w:val="0"/>
      <w:divBdr>
        <w:top w:val="none" w:sz="0" w:space="0" w:color="auto"/>
        <w:left w:val="none" w:sz="0" w:space="0" w:color="auto"/>
        <w:bottom w:val="none" w:sz="0" w:space="0" w:color="auto"/>
        <w:right w:val="none" w:sz="0" w:space="0" w:color="auto"/>
      </w:divBdr>
    </w:div>
    <w:div w:id="556089679">
      <w:bodyDiv w:val="1"/>
      <w:marLeft w:val="0"/>
      <w:marRight w:val="0"/>
      <w:marTop w:val="0"/>
      <w:marBottom w:val="0"/>
      <w:divBdr>
        <w:top w:val="none" w:sz="0" w:space="0" w:color="auto"/>
        <w:left w:val="none" w:sz="0" w:space="0" w:color="auto"/>
        <w:bottom w:val="none" w:sz="0" w:space="0" w:color="auto"/>
        <w:right w:val="none" w:sz="0" w:space="0" w:color="auto"/>
      </w:divBdr>
    </w:div>
    <w:div w:id="807013274">
      <w:bodyDiv w:val="1"/>
      <w:marLeft w:val="0"/>
      <w:marRight w:val="0"/>
      <w:marTop w:val="0"/>
      <w:marBottom w:val="0"/>
      <w:divBdr>
        <w:top w:val="none" w:sz="0" w:space="0" w:color="auto"/>
        <w:left w:val="none" w:sz="0" w:space="0" w:color="auto"/>
        <w:bottom w:val="none" w:sz="0" w:space="0" w:color="auto"/>
        <w:right w:val="none" w:sz="0" w:space="0" w:color="auto"/>
      </w:divBdr>
    </w:div>
    <w:div w:id="863052294">
      <w:bodyDiv w:val="1"/>
      <w:marLeft w:val="0"/>
      <w:marRight w:val="0"/>
      <w:marTop w:val="0"/>
      <w:marBottom w:val="0"/>
      <w:divBdr>
        <w:top w:val="none" w:sz="0" w:space="0" w:color="auto"/>
        <w:left w:val="none" w:sz="0" w:space="0" w:color="auto"/>
        <w:bottom w:val="none" w:sz="0" w:space="0" w:color="auto"/>
        <w:right w:val="none" w:sz="0" w:space="0" w:color="auto"/>
      </w:divBdr>
    </w:div>
    <w:div w:id="1070425476">
      <w:bodyDiv w:val="1"/>
      <w:marLeft w:val="0"/>
      <w:marRight w:val="0"/>
      <w:marTop w:val="0"/>
      <w:marBottom w:val="0"/>
      <w:divBdr>
        <w:top w:val="none" w:sz="0" w:space="0" w:color="auto"/>
        <w:left w:val="none" w:sz="0" w:space="0" w:color="auto"/>
        <w:bottom w:val="none" w:sz="0" w:space="0" w:color="auto"/>
        <w:right w:val="none" w:sz="0" w:space="0" w:color="auto"/>
      </w:divBdr>
    </w:div>
    <w:div w:id="1343438871">
      <w:bodyDiv w:val="1"/>
      <w:marLeft w:val="0"/>
      <w:marRight w:val="0"/>
      <w:marTop w:val="0"/>
      <w:marBottom w:val="0"/>
      <w:divBdr>
        <w:top w:val="none" w:sz="0" w:space="0" w:color="auto"/>
        <w:left w:val="none" w:sz="0" w:space="0" w:color="auto"/>
        <w:bottom w:val="none" w:sz="0" w:space="0" w:color="auto"/>
        <w:right w:val="none" w:sz="0" w:space="0" w:color="auto"/>
      </w:divBdr>
    </w:div>
    <w:div w:id="13697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espen.jahren@byr.oslo.kommune.no"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uri.tajet@kli.oslo.kommune.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mottak@kli.oslo.kommune.no" TargetMode="External"/><Relationship Id="rId4" Type="http://schemas.openxmlformats.org/officeDocument/2006/relationships/settings" Target="settings.xml"/><Relationship Id="rId9" Type="http://schemas.openxmlformats.org/officeDocument/2006/relationships/hyperlink" Target="mailto:miriam.liland@byr.oslo.kommune.n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lofelles\felles-is\byr\maler\dl-maler\Byr_rundskri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Byr_rundskriv</Template>
  <TotalTime>1</TotalTime>
  <Pages>9</Pages>
  <Words>3440</Words>
  <Characters>18237</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Telefaks</vt:lpstr>
    </vt:vector>
  </TitlesOfParts>
  <Company>SNI-OpplæringsSenteret</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Telefaks</dc:title>
  <dc:creator>Svein Wilhelm Sengebusch</dc:creator>
  <cp:lastModifiedBy>Elise Jølsund</cp:lastModifiedBy>
  <cp:revision>2</cp:revision>
  <cp:lastPrinted>2017-03-10T08:11:00Z</cp:lastPrinted>
  <dcterms:created xsi:type="dcterms:W3CDTF">2017-03-17T08:51:00Z</dcterms:created>
  <dcterms:modified xsi:type="dcterms:W3CDTF">2017-03-17T08:51:00Z</dcterms:modified>
</cp:coreProperties>
</file>