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21963" w14:textId="77777777" w:rsidR="00B02BB2" w:rsidRPr="00D56017" w:rsidRDefault="00B02BB2" w:rsidP="00B02BB2">
      <w:pPr>
        <w:pStyle w:val="Tittel"/>
      </w:pPr>
      <w:r w:rsidRPr="007A6F63">
        <w:t>Veiledende</w:t>
      </w:r>
      <w:r w:rsidRPr="00D56017">
        <w:t xml:space="preserve"> bilag til SSA-</w:t>
      </w:r>
      <w:r>
        <w:t xml:space="preserve">R – Rammeavtalen </w:t>
      </w:r>
      <w:r>
        <w:br/>
        <w:t xml:space="preserve">– versjon </w:t>
      </w:r>
      <w:r w:rsidR="00F17BFA">
        <w:t>april 2018</w:t>
      </w:r>
    </w:p>
    <w:p w14:paraId="7114B956" w14:textId="77777777" w:rsidR="00B02BB2" w:rsidRDefault="00B02BB2" w:rsidP="00B02BB2"/>
    <w:p w14:paraId="4317184B" w14:textId="77777777" w:rsidR="00B02BB2" w:rsidRDefault="00B02BB2" w:rsidP="00B02BB2"/>
    <w:p w14:paraId="680BDF6B" w14:textId="77777777" w:rsidR="00B02BB2" w:rsidRPr="00D56017" w:rsidRDefault="00B02BB2" w:rsidP="00B02BB2">
      <w:pPr>
        <w:pStyle w:val="Tittel"/>
      </w:pPr>
      <w:r>
        <w:t>Innhold:</w:t>
      </w:r>
    </w:p>
    <w:p w14:paraId="6C2ECE19" w14:textId="77777777" w:rsidR="001F4116" w:rsidRDefault="00115544">
      <w:pPr>
        <w:pStyle w:val="INNH1"/>
        <w:tabs>
          <w:tab w:val="right" w:leader="dot" w:pos="8211"/>
        </w:tabs>
        <w:rPr>
          <w:rFonts w:asciiTheme="minorHAnsi" w:eastAsiaTheme="minorEastAsia" w:hAnsiTheme="minorHAnsi" w:cstheme="minorBidi"/>
          <w:noProof/>
          <w:szCs w:val="22"/>
        </w:rPr>
      </w:pPr>
      <w:r>
        <w:rPr>
          <w:rFonts w:cs="Arial"/>
          <w:sz w:val="28"/>
          <w:szCs w:val="28"/>
        </w:rPr>
        <w:fldChar w:fldCharType="begin"/>
      </w:r>
      <w:r>
        <w:rPr>
          <w:rFonts w:cs="Arial"/>
          <w:sz w:val="28"/>
          <w:szCs w:val="28"/>
        </w:rPr>
        <w:instrText xml:space="preserve"> TOC \h \z \t "Overskrift 1;1" </w:instrText>
      </w:r>
      <w:r>
        <w:rPr>
          <w:rFonts w:cs="Arial"/>
          <w:sz w:val="28"/>
          <w:szCs w:val="28"/>
        </w:rPr>
        <w:fldChar w:fldCharType="separate"/>
      </w:r>
      <w:hyperlink w:anchor="_Toc30762950" w:history="1">
        <w:r w:rsidR="001F4116" w:rsidRPr="00F2528C">
          <w:rPr>
            <w:rStyle w:val="Hyperkobling"/>
            <w:noProof/>
          </w:rPr>
          <w:t>Bilag 1: Overordnet beskrivelse av de ytelser rammeavtalen gjelder og oversikt over de oppdragsgivere som kan tildele kontrakter under rammeavtalen</w:t>
        </w:r>
        <w:r w:rsidR="001F4116">
          <w:rPr>
            <w:noProof/>
            <w:webHidden/>
          </w:rPr>
          <w:tab/>
        </w:r>
        <w:r w:rsidR="001F4116">
          <w:rPr>
            <w:noProof/>
            <w:webHidden/>
          </w:rPr>
          <w:fldChar w:fldCharType="begin"/>
        </w:r>
        <w:r w:rsidR="001F4116">
          <w:rPr>
            <w:noProof/>
            <w:webHidden/>
          </w:rPr>
          <w:instrText xml:space="preserve"> PAGEREF _Toc30762950 \h </w:instrText>
        </w:r>
        <w:r w:rsidR="001F4116">
          <w:rPr>
            <w:noProof/>
            <w:webHidden/>
          </w:rPr>
        </w:r>
        <w:r w:rsidR="001F4116">
          <w:rPr>
            <w:noProof/>
            <w:webHidden/>
          </w:rPr>
          <w:fldChar w:fldCharType="separate"/>
        </w:r>
        <w:r w:rsidR="004120D6">
          <w:rPr>
            <w:noProof/>
            <w:webHidden/>
          </w:rPr>
          <w:t>2</w:t>
        </w:r>
        <w:r w:rsidR="001F4116">
          <w:rPr>
            <w:noProof/>
            <w:webHidden/>
          </w:rPr>
          <w:fldChar w:fldCharType="end"/>
        </w:r>
      </w:hyperlink>
    </w:p>
    <w:p w14:paraId="5AA589D2" w14:textId="77777777" w:rsidR="001F4116" w:rsidRDefault="004C24D5">
      <w:pPr>
        <w:pStyle w:val="INNH1"/>
        <w:tabs>
          <w:tab w:val="right" w:leader="dot" w:pos="8211"/>
        </w:tabs>
        <w:rPr>
          <w:rFonts w:asciiTheme="minorHAnsi" w:eastAsiaTheme="minorEastAsia" w:hAnsiTheme="minorHAnsi" w:cstheme="minorBidi"/>
          <w:noProof/>
          <w:szCs w:val="22"/>
        </w:rPr>
      </w:pPr>
      <w:hyperlink w:anchor="_Toc30762951" w:history="1">
        <w:r w:rsidR="001F4116" w:rsidRPr="00F2528C">
          <w:rPr>
            <w:rStyle w:val="Hyperkobling"/>
            <w:noProof/>
          </w:rPr>
          <w:t>Bilag 2: Prosedyrer for tildeling av kontrakter innenfor rammeavtalen</w:t>
        </w:r>
        <w:r w:rsidR="001F4116">
          <w:rPr>
            <w:noProof/>
            <w:webHidden/>
          </w:rPr>
          <w:tab/>
        </w:r>
        <w:r w:rsidR="001F4116">
          <w:rPr>
            <w:noProof/>
            <w:webHidden/>
          </w:rPr>
          <w:fldChar w:fldCharType="begin"/>
        </w:r>
        <w:r w:rsidR="001F4116">
          <w:rPr>
            <w:noProof/>
            <w:webHidden/>
          </w:rPr>
          <w:instrText xml:space="preserve"> PAGEREF _Toc30762951 \h </w:instrText>
        </w:r>
        <w:r w:rsidR="001F4116">
          <w:rPr>
            <w:noProof/>
            <w:webHidden/>
          </w:rPr>
        </w:r>
        <w:r w:rsidR="001F4116">
          <w:rPr>
            <w:noProof/>
            <w:webHidden/>
          </w:rPr>
          <w:fldChar w:fldCharType="separate"/>
        </w:r>
        <w:r w:rsidR="004120D6">
          <w:rPr>
            <w:noProof/>
            <w:webHidden/>
          </w:rPr>
          <w:t>3</w:t>
        </w:r>
        <w:r w:rsidR="001F4116">
          <w:rPr>
            <w:noProof/>
            <w:webHidden/>
          </w:rPr>
          <w:fldChar w:fldCharType="end"/>
        </w:r>
      </w:hyperlink>
    </w:p>
    <w:p w14:paraId="1BA516FB" w14:textId="77777777" w:rsidR="001F4116" w:rsidRDefault="004C24D5">
      <w:pPr>
        <w:pStyle w:val="INNH1"/>
        <w:tabs>
          <w:tab w:val="right" w:leader="dot" w:pos="8211"/>
        </w:tabs>
        <w:rPr>
          <w:rFonts w:asciiTheme="minorHAnsi" w:eastAsiaTheme="minorEastAsia" w:hAnsiTheme="minorHAnsi" w:cstheme="minorBidi"/>
          <w:noProof/>
          <w:szCs w:val="22"/>
        </w:rPr>
      </w:pPr>
      <w:hyperlink w:anchor="_Toc30762952" w:history="1">
        <w:r w:rsidR="001F4116" w:rsidRPr="00F2528C">
          <w:rPr>
            <w:rStyle w:val="Hyperkobling"/>
            <w:noProof/>
          </w:rPr>
          <w:t>Bilag 3: Avtalevilkår for kontrakter som kan tildeles innenfor rammeavtalen med utfylte bilag</w:t>
        </w:r>
        <w:r w:rsidR="001F4116">
          <w:rPr>
            <w:noProof/>
            <w:webHidden/>
          </w:rPr>
          <w:tab/>
        </w:r>
        <w:r w:rsidR="001F4116">
          <w:rPr>
            <w:noProof/>
            <w:webHidden/>
          </w:rPr>
          <w:fldChar w:fldCharType="begin"/>
        </w:r>
        <w:r w:rsidR="001F4116">
          <w:rPr>
            <w:noProof/>
            <w:webHidden/>
          </w:rPr>
          <w:instrText xml:space="preserve"> PAGEREF _Toc30762952 \h </w:instrText>
        </w:r>
        <w:r w:rsidR="001F4116">
          <w:rPr>
            <w:noProof/>
            <w:webHidden/>
          </w:rPr>
        </w:r>
        <w:r w:rsidR="001F4116">
          <w:rPr>
            <w:noProof/>
            <w:webHidden/>
          </w:rPr>
          <w:fldChar w:fldCharType="separate"/>
        </w:r>
        <w:r w:rsidR="004120D6">
          <w:rPr>
            <w:noProof/>
            <w:webHidden/>
          </w:rPr>
          <w:t>4</w:t>
        </w:r>
        <w:r w:rsidR="001F4116">
          <w:rPr>
            <w:noProof/>
            <w:webHidden/>
          </w:rPr>
          <w:fldChar w:fldCharType="end"/>
        </w:r>
      </w:hyperlink>
    </w:p>
    <w:p w14:paraId="276F5EEC" w14:textId="77777777" w:rsidR="001F4116" w:rsidRDefault="004C24D5">
      <w:pPr>
        <w:pStyle w:val="INNH1"/>
        <w:tabs>
          <w:tab w:val="right" w:leader="dot" w:pos="8211"/>
        </w:tabs>
        <w:rPr>
          <w:rFonts w:asciiTheme="minorHAnsi" w:eastAsiaTheme="minorEastAsia" w:hAnsiTheme="minorHAnsi" w:cstheme="minorBidi"/>
          <w:noProof/>
          <w:szCs w:val="22"/>
        </w:rPr>
      </w:pPr>
      <w:hyperlink w:anchor="_Toc30762953" w:history="1">
        <w:r w:rsidR="001F4116" w:rsidRPr="00F2528C">
          <w:rPr>
            <w:rStyle w:val="Hyperkobling"/>
            <w:noProof/>
          </w:rPr>
          <w:t>Bilag 4: Administrative bestemmelser</w:t>
        </w:r>
        <w:r w:rsidR="001F4116">
          <w:rPr>
            <w:noProof/>
            <w:webHidden/>
          </w:rPr>
          <w:tab/>
        </w:r>
        <w:r w:rsidR="001F4116">
          <w:rPr>
            <w:noProof/>
            <w:webHidden/>
          </w:rPr>
          <w:fldChar w:fldCharType="begin"/>
        </w:r>
        <w:r w:rsidR="001F4116">
          <w:rPr>
            <w:noProof/>
            <w:webHidden/>
          </w:rPr>
          <w:instrText xml:space="preserve"> PAGEREF _Toc30762953 \h </w:instrText>
        </w:r>
        <w:r w:rsidR="001F4116">
          <w:rPr>
            <w:noProof/>
            <w:webHidden/>
          </w:rPr>
        </w:r>
        <w:r w:rsidR="001F4116">
          <w:rPr>
            <w:noProof/>
            <w:webHidden/>
          </w:rPr>
          <w:fldChar w:fldCharType="separate"/>
        </w:r>
        <w:r w:rsidR="004120D6">
          <w:rPr>
            <w:noProof/>
            <w:webHidden/>
          </w:rPr>
          <w:t>5</w:t>
        </w:r>
        <w:r w:rsidR="001F4116">
          <w:rPr>
            <w:noProof/>
            <w:webHidden/>
          </w:rPr>
          <w:fldChar w:fldCharType="end"/>
        </w:r>
      </w:hyperlink>
    </w:p>
    <w:p w14:paraId="76993F00" w14:textId="77777777" w:rsidR="001F4116" w:rsidRDefault="004C24D5">
      <w:pPr>
        <w:pStyle w:val="INNH1"/>
        <w:tabs>
          <w:tab w:val="right" w:leader="dot" w:pos="8211"/>
        </w:tabs>
        <w:rPr>
          <w:rFonts w:asciiTheme="minorHAnsi" w:eastAsiaTheme="minorEastAsia" w:hAnsiTheme="minorHAnsi" w:cstheme="minorBidi"/>
          <w:noProof/>
          <w:szCs w:val="22"/>
        </w:rPr>
      </w:pPr>
      <w:hyperlink w:anchor="_Toc30762954" w:history="1">
        <w:r w:rsidR="001F4116" w:rsidRPr="00F2528C">
          <w:rPr>
            <w:rStyle w:val="Hyperkobling"/>
            <w:noProof/>
          </w:rPr>
          <w:t>Bilag 5: Pris og prisbestemmelser</w:t>
        </w:r>
        <w:r w:rsidR="001F4116">
          <w:rPr>
            <w:noProof/>
            <w:webHidden/>
          </w:rPr>
          <w:tab/>
        </w:r>
        <w:r w:rsidR="001F4116">
          <w:rPr>
            <w:noProof/>
            <w:webHidden/>
          </w:rPr>
          <w:fldChar w:fldCharType="begin"/>
        </w:r>
        <w:r w:rsidR="001F4116">
          <w:rPr>
            <w:noProof/>
            <w:webHidden/>
          </w:rPr>
          <w:instrText xml:space="preserve"> PAGEREF _Toc30762954 \h </w:instrText>
        </w:r>
        <w:r w:rsidR="001F4116">
          <w:rPr>
            <w:noProof/>
            <w:webHidden/>
          </w:rPr>
        </w:r>
        <w:r w:rsidR="001F4116">
          <w:rPr>
            <w:noProof/>
            <w:webHidden/>
          </w:rPr>
          <w:fldChar w:fldCharType="separate"/>
        </w:r>
        <w:r w:rsidR="004120D6">
          <w:rPr>
            <w:noProof/>
            <w:webHidden/>
          </w:rPr>
          <w:t>6</w:t>
        </w:r>
        <w:r w:rsidR="001F4116">
          <w:rPr>
            <w:noProof/>
            <w:webHidden/>
          </w:rPr>
          <w:fldChar w:fldCharType="end"/>
        </w:r>
      </w:hyperlink>
    </w:p>
    <w:p w14:paraId="7012D6D6" w14:textId="77777777" w:rsidR="001F4116" w:rsidRDefault="004C24D5">
      <w:pPr>
        <w:pStyle w:val="INNH1"/>
        <w:tabs>
          <w:tab w:val="right" w:leader="dot" w:pos="8211"/>
        </w:tabs>
        <w:rPr>
          <w:rFonts w:asciiTheme="minorHAnsi" w:eastAsiaTheme="minorEastAsia" w:hAnsiTheme="minorHAnsi" w:cstheme="minorBidi"/>
          <w:noProof/>
          <w:szCs w:val="22"/>
        </w:rPr>
      </w:pPr>
      <w:hyperlink w:anchor="_Toc30762955" w:history="1">
        <w:r w:rsidR="001F4116" w:rsidRPr="00F2528C">
          <w:rPr>
            <w:rStyle w:val="Hyperkobling"/>
            <w:noProof/>
          </w:rPr>
          <w:t>Bilag 6: Endringer i den generelle avtaleteksten</w:t>
        </w:r>
        <w:r w:rsidR="001F4116">
          <w:rPr>
            <w:noProof/>
            <w:webHidden/>
          </w:rPr>
          <w:tab/>
        </w:r>
        <w:r w:rsidR="001F4116">
          <w:rPr>
            <w:noProof/>
            <w:webHidden/>
          </w:rPr>
          <w:fldChar w:fldCharType="begin"/>
        </w:r>
        <w:r w:rsidR="001F4116">
          <w:rPr>
            <w:noProof/>
            <w:webHidden/>
          </w:rPr>
          <w:instrText xml:space="preserve"> PAGEREF _Toc30762955 \h </w:instrText>
        </w:r>
        <w:r w:rsidR="001F4116">
          <w:rPr>
            <w:noProof/>
            <w:webHidden/>
          </w:rPr>
        </w:r>
        <w:r w:rsidR="001F4116">
          <w:rPr>
            <w:noProof/>
            <w:webHidden/>
          </w:rPr>
          <w:fldChar w:fldCharType="separate"/>
        </w:r>
        <w:r w:rsidR="004120D6">
          <w:rPr>
            <w:noProof/>
            <w:webHidden/>
          </w:rPr>
          <w:t>9</w:t>
        </w:r>
        <w:r w:rsidR="001F4116">
          <w:rPr>
            <w:noProof/>
            <w:webHidden/>
          </w:rPr>
          <w:fldChar w:fldCharType="end"/>
        </w:r>
      </w:hyperlink>
    </w:p>
    <w:p w14:paraId="1DC8C8E7" w14:textId="77777777" w:rsidR="001F4116" w:rsidRDefault="004C24D5">
      <w:pPr>
        <w:pStyle w:val="INNH1"/>
        <w:tabs>
          <w:tab w:val="right" w:leader="dot" w:pos="8211"/>
        </w:tabs>
        <w:rPr>
          <w:rFonts w:asciiTheme="minorHAnsi" w:eastAsiaTheme="minorEastAsia" w:hAnsiTheme="minorHAnsi" w:cstheme="minorBidi"/>
          <w:noProof/>
          <w:szCs w:val="22"/>
        </w:rPr>
      </w:pPr>
      <w:hyperlink w:anchor="_Toc30762956" w:history="1">
        <w:r w:rsidR="001F4116" w:rsidRPr="00F2528C">
          <w:rPr>
            <w:rStyle w:val="Hyperkobling"/>
            <w:noProof/>
          </w:rPr>
          <w:t>Bilag 7: Eventuelle rettelse og spørsmål/svar fra konkurransen</w:t>
        </w:r>
        <w:r w:rsidR="001F4116">
          <w:rPr>
            <w:noProof/>
            <w:webHidden/>
          </w:rPr>
          <w:tab/>
        </w:r>
        <w:r w:rsidR="001F4116">
          <w:rPr>
            <w:noProof/>
            <w:webHidden/>
          </w:rPr>
          <w:fldChar w:fldCharType="begin"/>
        </w:r>
        <w:r w:rsidR="001F4116">
          <w:rPr>
            <w:noProof/>
            <w:webHidden/>
          </w:rPr>
          <w:instrText xml:space="preserve"> PAGEREF _Toc30762956 \h </w:instrText>
        </w:r>
        <w:r w:rsidR="001F4116">
          <w:rPr>
            <w:noProof/>
            <w:webHidden/>
          </w:rPr>
        </w:r>
        <w:r w:rsidR="001F4116">
          <w:rPr>
            <w:noProof/>
            <w:webHidden/>
          </w:rPr>
          <w:fldChar w:fldCharType="separate"/>
        </w:r>
        <w:r w:rsidR="004120D6">
          <w:rPr>
            <w:noProof/>
            <w:webHidden/>
          </w:rPr>
          <w:t>13</w:t>
        </w:r>
        <w:r w:rsidR="001F4116">
          <w:rPr>
            <w:noProof/>
            <w:webHidden/>
          </w:rPr>
          <w:fldChar w:fldCharType="end"/>
        </w:r>
      </w:hyperlink>
    </w:p>
    <w:p w14:paraId="5B55C310" w14:textId="77777777" w:rsidR="00B02BB2" w:rsidRDefault="00115544" w:rsidP="00B02BB2">
      <w:pPr>
        <w:rPr>
          <w:rFonts w:ascii="Arial" w:hAnsi="Arial" w:cs="Arial"/>
          <w:sz w:val="28"/>
          <w:szCs w:val="28"/>
        </w:rPr>
      </w:pPr>
      <w:r>
        <w:rPr>
          <w:rFonts w:ascii="Arial" w:hAnsi="Arial" w:cs="Arial"/>
          <w:sz w:val="28"/>
          <w:szCs w:val="28"/>
        </w:rPr>
        <w:fldChar w:fldCharType="end"/>
      </w:r>
    </w:p>
    <w:p w14:paraId="04293573" w14:textId="53FD1EAE" w:rsidR="008048C6" w:rsidRDefault="008048C6" w:rsidP="00B02BB2">
      <w:pPr>
        <w:rPr>
          <w:rFonts w:ascii="Arial" w:hAnsi="Arial" w:cs="Arial"/>
        </w:rPr>
        <w:sectPr w:rsidR="008048C6" w:rsidSect="005910A2">
          <w:footerReference w:type="default" r:id="rId8"/>
          <w:pgSz w:w="11907" w:h="16840" w:code="9"/>
          <w:pgMar w:top="1701" w:right="1418" w:bottom="1418" w:left="2268" w:header="680" w:footer="709" w:gutter="0"/>
          <w:paperSrc w:first="11" w:other="11"/>
          <w:cols w:space="708"/>
          <w:formProt w:val="0"/>
        </w:sectPr>
      </w:pPr>
    </w:p>
    <w:p w14:paraId="3BF44130" w14:textId="77777777" w:rsidR="005910A2" w:rsidRDefault="005910A2" w:rsidP="00331843">
      <w:pPr>
        <w:pStyle w:val="Overskrift1"/>
      </w:pPr>
      <w:bookmarkStart w:id="0" w:name="_Toc30762950"/>
      <w:r w:rsidRPr="006267C6">
        <w:lastRenderedPageBreak/>
        <w:t>Bilag 1</w:t>
      </w:r>
      <w:r w:rsidR="00331843">
        <w:t>:</w:t>
      </w:r>
      <w:r w:rsidRPr="006267C6">
        <w:t xml:space="preserve"> </w:t>
      </w:r>
      <w:r w:rsidR="008A6B9A" w:rsidRPr="00331843">
        <w:t>Overordnet beskrivelse av de ytelser rammeavtalen gjelder og oversikt over de oppdragsgivere som kan tildele kontrakter under rammeavtalen</w:t>
      </w:r>
      <w:bookmarkEnd w:id="0"/>
      <w:r w:rsidR="008A6B9A" w:rsidRPr="00331843">
        <w:t xml:space="preserve"> </w:t>
      </w:r>
    </w:p>
    <w:p w14:paraId="6CB7FC28" w14:textId="77777777" w:rsidR="00A52111" w:rsidRPr="005901B7" w:rsidRDefault="00A52111" w:rsidP="005901B7">
      <w:pPr>
        <w:pStyle w:val="Overskrift2"/>
      </w:pPr>
      <w:r w:rsidRPr="005901B7">
        <w:t>Avtalen</w:t>
      </w:r>
      <w:r w:rsidR="00627A68" w:rsidRPr="005901B7">
        <w:t>s</w:t>
      </w:r>
      <w:r w:rsidRPr="005901B7">
        <w:t xml:space="preserve"> punkt 1.1 Formål og omfang</w:t>
      </w:r>
    </w:p>
    <w:p w14:paraId="71830F79" w14:textId="77777777" w:rsidR="0011534E" w:rsidRPr="0011534E" w:rsidRDefault="0011534E" w:rsidP="0011534E">
      <w:pPr>
        <w:rPr>
          <w:rFonts w:ascii="Arial" w:hAnsi="Arial" w:cs="Arial"/>
        </w:rPr>
      </w:pPr>
      <w:r w:rsidRPr="0011534E">
        <w:rPr>
          <w:rFonts w:ascii="Arial" w:hAnsi="Arial" w:cs="Arial"/>
        </w:rPr>
        <w:t>Oslo kommune ser det som svært viktig å fange opp generell medieomtale, reaksjoner, meninger og ideer fra lokalsamfunn, offentlige instanser og ulike interessegrupper, samt spesifikke og dagsaktuelle nyhetssaker i riks-, regional-, lokal-, fag- og sosiale medier. Det er et mål at tjenesten skal bedre muligheten for å gå i dialog med innbyggerne og bedre forståelsen for hvordan innbyggerne som brukere og iakttakere opplever kommunens tjenester og tilbud. Gjennom analyse og evaluering skal Oslo kommunes virksomheter kunne få en oversikt over utvikling og tendenser i mediebildet og innrette kommunikasjonsarbeidet deretter.</w:t>
      </w:r>
    </w:p>
    <w:p w14:paraId="4BF59263" w14:textId="77777777" w:rsidR="0011534E" w:rsidRPr="0011534E" w:rsidRDefault="0011534E" w:rsidP="0011534E">
      <w:pPr>
        <w:rPr>
          <w:rFonts w:ascii="Arial" w:hAnsi="Arial" w:cs="Arial"/>
        </w:rPr>
      </w:pPr>
      <w:r w:rsidRPr="0011534E">
        <w:rPr>
          <w:rFonts w:ascii="Arial" w:hAnsi="Arial" w:cs="Arial"/>
        </w:rPr>
        <w:tab/>
      </w:r>
    </w:p>
    <w:p w14:paraId="26FDBC5A" w14:textId="77777777" w:rsidR="0011534E" w:rsidRPr="0011534E" w:rsidRDefault="0011534E" w:rsidP="0011534E">
      <w:pPr>
        <w:rPr>
          <w:rFonts w:ascii="Arial" w:hAnsi="Arial" w:cs="Arial"/>
        </w:rPr>
      </w:pPr>
      <w:r w:rsidRPr="0011534E">
        <w:rPr>
          <w:rFonts w:ascii="Arial" w:hAnsi="Arial" w:cs="Arial"/>
        </w:rPr>
        <w:t>I tillegg har kommunens tekniske etater og foretak et særskilt behov for å etablere en medieovervåkningstjeneste som spesifikt er relatert til egne fagområder, både med hensyn til innovasjon, utvikling og konkret omtale.</w:t>
      </w:r>
    </w:p>
    <w:p w14:paraId="6F2FA11C" w14:textId="77777777" w:rsidR="0011534E" w:rsidRPr="0011534E" w:rsidRDefault="0011534E" w:rsidP="0011534E">
      <w:pPr>
        <w:rPr>
          <w:rFonts w:ascii="Arial" w:hAnsi="Arial" w:cs="Arial"/>
        </w:rPr>
      </w:pPr>
    </w:p>
    <w:p w14:paraId="0FC45E9D" w14:textId="3CCCCC0F" w:rsidR="0081114F" w:rsidRPr="000972B1" w:rsidRDefault="0011534E" w:rsidP="0081114F">
      <w:pPr>
        <w:rPr>
          <w:rFonts w:ascii="Arial" w:hAnsi="Arial" w:cs="Arial"/>
        </w:rPr>
      </w:pPr>
      <w:r w:rsidRPr="0011534E">
        <w:rPr>
          <w:rFonts w:ascii="Arial" w:hAnsi="Arial" w:cs="Arial"/>
        </w:rPr>
        <w:t>Virksomhetene må i varierende grad ha tidlig kunnskap om elementer i mediebildet som kan påvirke drift og omdømme, og tjenesten skal gi økt mulighet til raskt å kunne reagere på oppslag i nyhetsbildet som krever det.</w:t>
      </w:r>
    </w:p>
    <w:p w14:paraId="53BB9BCC" w14:textId="77777777" w:rsidR="0081114F" w:rsidRDefault="0081114F" w:rsidP="0081114F">
      <w:pPr>
        <w:rPr>
          <w:color w:val="333333"/>
          <w:sz w:val="29"/>
          <w:szCs w:val="29"/>
        </w:rPr>
      </w:pPr>
    </w:p>
    <w:p w14:paraId="513CE409" w14:textId="77777777" w:rsidR="0081114F" w:rsidRDefault="0081114F" w:rsidP="0081114F">
      <w:pPr>
        <w:rPr>
          <w:rFonts w:ascii="Arial" w:hAnsi="Arial" w:cs="Arial"/>
        </w:rPr>
      </w:pPr>
    </w:p>
    <w:p w14:paraId="0C4A767C" w14:textId="02E8DEB8" w:rsidR="00B34C85" w:rsidRPr="008E48AC" w:rsidRDefault="00B34C85" w:rsidP="0081114F">
      <w:pPr>
        <w:rPr>
          <w:rFonts w:ascii="Arial" w:hAnsi="Arial" w:cs="Arial"/>
          <w:vanish/>
          <w:specVanish/>
        </w:rPr>
      </w:pPr>
      <w:r w:rsidRPr="002F1C68">
        <w:rPr>
          <w:rFonts w:ascii="Arial" w:hAnsi="Arial" w:cs="Arial"/>
        </w:rPr>
        <w:br w:type="page"/>
      </w:r>
    </w:p>
    <w:p w14:paraId="1FB03835" w14:textId="77777777" w:rsidR="00B34C85" w:rsidRDefault="00B34C85" w:rsidP="00B34C85">
      <w:pPr>
        <w:rPr>
          <w:rFonts w:ascii="Arial" w:hAnsi="Arial" w:cs="Arial"/>
        </w:rPr>
      </w:pPr>
    </w:p>
    <w:p w14:paraId="466915D5" w14:textId="77777777" w:rsidR="005910A2" w:rsidRPr="005910A2" w:rsidRDefault="005910A2" w:rsidP="005901B7">
      <w:pPr>
        <w:pStyle w:val="Overskrift1"/>
      </w:pPr>
      <w:bookmarkStart w:id="1" w:name="_Toc30762951"/>
      <w:r w:rsidRPr="005910A2">
        <w:t>Bilag 2</w:t>
      </w:r>
      <w:r w:rsidR="005901B7">
        <w:t>:</w:t>
      </w:r>
      <w:r w:rsidRPr="005910A2">
        <w:t xml:space="preserve"> Pro</w:t>
      </w:r>
      <w:r w:rsidR="00A04801">
        <w:t>sedyrer for tildeling av kontrakter innenfor rammeavtalen</w:t>
      </w:r>
      <w:bookmarkEnd w:id="1"/>
    </w:p>
    <w:p w14:paraId="0313B4FC" w14:textId="77777777" w:rsidR="00C655F8" w:rsidRPr="00627A68" w:rsidRDefault="00627A68" w:rsidP="005901B7">
      <w:pPr>
        <w:pStyle w:val="Overskrift2"/>
      </w:pPr>
      <w:r w:rsidRPr="00627A68">
        <w:t>Avtalens punkt 2.1 Tildeling av kontrakter (prosedyre for avrop)</w:t>
      </w:r>
    </w:p>
    <w:p w14:paraId="6586DFFE" w14:textId="77777777" w:rsidR="003B1580" w:rsidRDefault="003B1580" w:rsidP="003B1580">
      <w:pPr>
        <w:rPr>
          <w:rFonts w:ascii="Arial" w:hAnsi="Arial" w:cs="Arial"/>
          <w:i/>
          <w:u w:val="single"/>
        </w:rPr>
      </w:pPr>
      <w:r>
        <w:rPr>
          <w:rFonts w:ascii="Arial" w:hAnsi="Arial" w:cs="Arial"/>
          <w:i/>
          <w:u w:val="single"/>
        </w:rPr>
        <w:t>Avrop</w:t>
      </w:r>
    </w:p>
    <w:p w14:paraId="7880CFD2" w14:textId="5970D038" w:rsidR="003B1580" w:rsidRDefault="00866632" w:rsidP="003B1580">
      <w:pPr>
        <w:rPr>
          <w:rFonts w:ascii="Arial" w:hAnsi="Arial" w:cs="Arial"/>
          <w:i/>
          <w:u w:val="single"/>
        </w:rPr>
      </w:pPr>
      <w:r>
        <w:rPr>
          <w:rFonts w:ascii="Arial" w:hAnsi="Arial" w:cs="Arial"/>
        </w:rPr>
        <w:t>Ved bestilling av tjenesten utfyller h</w:t>
      </w:r>
      <w:r w:rsidR="003F7EA6">
        <w:rPr>
          <w:rFonts w:ascii="Arial" w:hAnsi="Arial" w:cs="Arial"/>
        </w:rPr>
        <w:t>ver bruker i den enkelte</w:t>
      </w:r>
      <w:r w:rsidR="003B1580" w:rsidRPr="00866632">
        <w:rPr>
          <w:rFonts w:ascii="Arial" w:hAnsi="Arial" w:cs="Arial"/>
        </w:rPr>
        <w:t xml:space="preserve"> vi</w:t>
      </w:r>
      <w:r>
        <w:rPr>
          <w:rFonts w:ascii="Arial" w:hAnsi="Arial" w:cs="Arial"/>
        </w:rPr>
        <w:t>rksomhet</w:t>
      </w:r>
      <w:r w:rsidR="003F7EA6">
        <w:rPr>
          <w:rFonts w:ascii="Arial" w:hAnsi="Arial" w:cs="Arial"/>
        </w:rPr>
        <w:t>en</w:t>
      </w:r>
      <w:r>
        <w:rPr>
          <w:rFonts w:ascii="Arial" w:hAnsi="Arial" w:cs="Arial"/>
        </w:rPr>
        <w:t xml:space="preserve"> i Oslo kommune</w:t>
      </w:r>
      <w:r w:rsidR="003B1580" w:rsidRPr="00866632">
        <w:rPr>
          <w:rFonts w:ascii="Arial" w:hAnsi="Arial" w:cs="Arial"/>
        </w:rPr>
        <w:t xml:space="preserve"> </w:t>
      </w:r>
      <w:r w:rsidR="003F7EA6">
        <w:rPr>
          <w:rFonts w:ascii="Arial" w:hAnsi="Arial" w:cs="Arial"/>
        </w:rPr>
        <w:t xml:space="preserve">SSA-L </w:t>
      </w:r>
      <w:r w:rsidR="003B1580" w:rsidRPr="00866632">
        <w:rPr>
          <w:rFonts w:ascii="Arial" w:hAnsi="Arial" w:cs="Arial"/>
        </w:rPr>
        <w:t xml:space="preserve">bilag </w:t>
      </w:r>
      <w:r w:rsidR="006B3FC1">
        <w:rPr>
          <w:rFonts w:ascii="Arial" w:hAnsi="Arial" w:cs="Arial"/>
        </w:rPr>
        <w:t>10</w:t>
      </w:r>
      <w:r w:rsidRPr="00866632">
        <w:rPr>
          <w:rFonts w:ascii="Arial" w:hAnsi="Arial" w:cs="Arial"/>
        </w:rPr>
        <w:t xml:space="preserve"> Avropskjema</w:t>
      </w:r>
      <w:r>
        <w:rPr>
          <w:rFonts w:ascii="Arial" w:hAnsi="Arial" w:cs="Arial"/>
        </w:rPr>
        <w:t>.</w:t>
      </w:r>
      <w:r w:rsidR="003B1580" w:rsidRPr="00866632">
        <w:rPr>
          <w:rFonts w:ascii="Arial" w:hAnsi="Arial" w:cs="Arial"/>
        </w:rPr>
        <w:t xml:space="preserve"> </w:t>
      </w:r>
      <w:r w:rsidR="003F7EA6">
        <w:rPr>
          <w:rFonts w:ascii="Arial" w:hAnsi="Arial" w:cs="Arial"/>
        </w:rPr>
        <w:t xml:space="preserve">Avropsskjema </w:t>
      </w:r>
      <w:r w:rsidR="00AC36ED">
        <w:rPr>
          <w:rFonts w:ascii="Arial" w:hAnsi="Arial" w:cs="Arial"/>
        </w:rPr>
        <w:t xml:space="preserve">skal være </w:t>
      </w:r>
      <w:r w:rsidR="003F7EA6">
        <w:rPr>
          <w:rFonts w:ascii="Arial" w:hAnsi="Arial" w:cs="Arial"/>
        </w:rPr>
        <w:t xml:space="preserve">utarbeidet før </w:t>
      </w:r>
      <w:r w:rsidR="00AC36ED">
        <w:rPr>
          <w:rFonts w:ascii="Arial" w:hAnsi="Arial" w:cs="Arial"/>
        </w:rPr>
        <w:t>bestillingen effektueres</w:t>
      </w:r>
      <w:r w:rsidR="003F7EA6">
        <w:rPr>
          <w:rFonts w:ascii="Arial" w:hAnsi="Arial" w:cs="Arial"/>
        </w:rPr>
        <w:t>.</w:t>
      </w:r>
    </w:p>
    <w:p w14:paraId="3BBC2A8F" w14:textId="77777777" w:rsidR="003B1580" w:rsidRDefault="003B1580" w:rsidP="0087010D">
      <w:pPr>
        <w:rPr>
          <w:rFonts w:ascii="Arial" w:hAnsi="Arial" w:cs="Arial"/>
          <w:i/>
          <w:u w:val="single"/>
        </w:rPr>
      </w:pPr>
    </w:p>
    <w:p w14:paraId="3B66EEE3" w14:textId="38BAB0CC" w:rsidR="00A81519" w:rsidRDefault="003B1580" w:rsidP="0087010D">
      <w:pPr>
        <w:rPr>
          <w:rFonts w:ascii="Arial" w:hAnsi="Arial" w:cs="Arial"/>
          <w:i/>
          <w:u w:val="single"/>
        </w:rPr>
      </w:pPr>
      <w:r>
        <w:rPr>
          <w:rFonts w:ascii="Arial" w:hAnsi="Arial" w:cs="Arial"/>
          <w:i/>
          <w:u w:val="single"/>
        </w:rPr>
        <w:t>Ordrebekreftelse</w:t>
      </w:r>
    </w:p>
    <w:p w14:paraId="3BE892EB" w14:textId="77777777" w:rsidR="00A81519" w:rsidRDefault="00A81519" w:rsidP="00A81519">
      <w:pPr>
        <w:pStyle w:val="Default"/>
        <w:rPr>
          <w:rFonts w:ascii="Arial" w:hAnsi="Arial" w:cs="Arial"/>
          <w:color w:val="auto"/>
          <w:sz w:val="22"/>
          <w:szCs w:val="22"/>
        </w:rPr>
      </w:pPr>
      <w:r w:rsidRPr="00A81519">
        <w:rPr>
          <w:rFonts w:ascii="Arial" w:hAnsi="Arial" w:cs="Arial"/>
          <w:color w:val="auto"/>
          <w:sz w:val="22"/>
          <w:szCs w:val="22"/>
        </w:rPr>
        <w:t xml:space="preserve">Leverandøren plikter å sende skriftlig ordrebekreftelse til Bestiller. Ordrebekreftelse skal minimum inneholde informasjon om: </w:t>
      </w:r>
    </w:p>
    <w:p w14:paraId="5DA259F0" w14:textId="77777777" w:rsidR="00A81519" w:rsidRPr="00A81519" w:rsidRDefault="00A81519" w:rsidP="00A81519">
      <w:pPr>
        <w:pStyle w:val="Default"/>
        <w:rPr>
          <w:rFonts w:ascii="Arial" w:hAnsi="Arial" w:cs="Arial"/>
          <w:color w:val="auto"/>
          <w:sz w:val="22"/>
          <w:szCs w:val="22"/>
        </w:rPr>
      </w:pPr>
    </w:p>
    <w:p w14:paraId="64591FC7" w14:textId="77777777" w:rsidR="00A81519" w:rsidRPr="00A81519" w:rsidRDefault="00A81519" w:rsidP="00A81519">
      <w:pPr>
        <w:pStyle w:val="Default"/>
        <w:rPr>
          <w:rFonts w:ascii="Arial" w:hAnsi="Arial" w:cs="Arial"/>
          <w:color w:val="auto"/>
          <w:sz w:val="22"/>
          <w:szCs w:val="22"/>
        </w:rPr>
      </w:pPr>
      <w:r w:rsidRPr="00A81519">
        <w:rPr>
          <w:rFonts w:ascii="Arial" w:hAnsi="Arial" w:cs="Arial"/>
          <w:color w:val="auto"/>
          <w:sz w:val="22"/>
          <w:szCs w:val="22"/>
        </w:rPr>
        <w:t xml:space="preserve">- Hva som er bestilt </w:t>
      </w:r>
    </w:p>
    <w:p w14:paraId="4A251066" w14:textId="55F7FC79" w:rsidR="00A81519" w:rsidRPr="00A81519" w:rsidRDefault="00A81519" w:rsidP="00A81519">
      <w:pPr>
        <w:pStyle w:val="Default"/>
        <w:rPr>
          <w:rFonts w:ascii="Arial" w:hAnsi="Arial" w:cs="Arial"/>
          <w:color w:val="auto"/>
          <w:sz w:val="22"/>
          <w:szCs w:val="22"/>
        </w:rPr>
      </w:pPr>
      <w:r w:rsidRPr="00A81519">
        <w:rPr>
          <w:rFonts w:ascii="Arial" w:hAnsi="Arial" w:cs="Arial"/>
          <w:color w:val="auto"/>
          <w:sz w:val="22"/>
          <w:szCs w:val="22"/>
        </w:rPr>
        <w:t xml:space="preserve">- Når </w:t>
      </w:r>
      <w:r w:rsidR="00823104">
        <w:rPr>
          <w:rFonts w:ascii="Arial" w:hAnsi="Arial" w:cs="Arial"/>
          <w:color w:val="auto"/>
          <w:sz w:val="22"/>
          <w:szCs w:val="22"/>
        </w:rPr>
        <w:t>tjenesten</w:t>
      </w:r>
      <w:r w:rsidRPr="00A81519">
        <w:rPr>
          <w:rFonts w:ascii="Arial" w:hAnsi="Arial" w:cs="Arial"/>
          <w:color w:val="auto"/>
          <w:sz w:val="22"/>
          <w:szCs w:val="22"/>
        </w:rPr>
        <w:t xml:space="preserve"> </w:t>
      </w:r>
      <w:r w:rsidR="00553E94">
        <w:rPr>
          <w:rFonts w:ascii="Arial" w:hAnsi="Arial" w:cs="Arial"/>
          <w:color w:val="auto"/>
          <w:sz w:val="22"/>
          <w:szCs w:val="22"/>
        </w:rPr>
        <w:t xml:space="preserve">er operativ </w:t>
      </w:r>
      <w:r w:rsidRPr="00A81519">
        <w:rPr>
          <w:rFonts w:ascii="Arial" w:hAnsi="Arial" w:cs="Arial"/>
          <w:color w:val="auto"/>
          <w:sz w:val="22"/>
          <w:szCs w:val="22"/>
        </w:rPr>
        <w:t xml:space="preserve"> </w:t>
      </w:r>
    </w:p>
    <w:p w14:paraId="0AF3039B" w14:textId="77777777" w:rsidR="00A81519" w:rsidRDefault="00A81519" w:rsidP="00A81519">
      <w:pPr>
        <w:pStyle w:val="Default"/>
        <w:rPr>
          <w:rFonts w:ascii="Arial" w:hAnsi="Arial" w:cs="Arial"/>
          <w:color w:val="auto"/>
          <w:sz w:val="22"/>
          <w:szCs w:val="22"/>
        </w:rPr>
      </w:pPr>
      <w:r w:rsidRPr="00A81519">
        <w:rPr>
          <w:rFonts w:ascii="Arial" w:hAnsi="Arial" w:cs="Arial"/>
          <w:color w:val="auto"/>
          <w:sz w:val="22"/>
          <w:szCs w:val="22"/>
        </w:rPr>
        <w:t xml:space="preserve">- Pris </w:t>
      </w:r>
    </w:p>
    <w:p w14:paraId="06F3330E" w14:textId="77777777" w:rsidR="00A81519" w:rsidRPr="00A81519" w:rsidRDefault="00A81519" w:rsidP="00A81519">
      <w:pPr>
        <w:pStyle w:val="Default"/>
        <w:rPr>
          <w:rFonts w:ascii="Arial" w:hAnsi="Arial" w:cs="Arial"/>
          <w:color w:val="auto"/>
          <w:sz w:val="22"/>
          <w:szCs w:val="22"/>
        </w:rPr>
      </w:pPr>
    </w:p>
    <w:p w14:paraId="58D9FFDB" w14:textId="27DE1006" w:rsidR="00B34C85" w:rsidRPr="0087010D" w:rsidRDefault="00A81519" w:rsidP="00A81519">
      <w:pPr>
        <w:rPr>
          <w:rFonts w:ascii="Arial" w:hAnsi="Arial" w:cs="Arial"/>
          <w:sz w:val="20"/>
          <w:szCs w:val="20"/>
        </w:rPr>
      </w:pPr>
      <w:r w:rsidRPr="00A81519">
        <w:rPr>
          <w:rFonts w:ascii="Arial" w:hAnsi="Arial" w:cs="Arial"/>
        </w:rPr>
        <w:t>Med mindre annet er avtalt, skal ordrebekreftelsen sendes til Bestiller senest innen en virkedag etter mottak av avropet.</w:t>
      </w:r>
      <w:r>
        <w:rPr>
          <w:sz w:val="20"/>
          <w:szCs w:val="20"/>
        </w:rPr>
        <w:t xml:space="preserve"> </w:t>
      </w:r>
      <w:r w:rsidR="00B34C85" w:rsidRPr="005910A2">
        <w:rPr>
          <w:rFonts w:ascii="Arial" w:hAnsi="Arial" w:cs="Arial"/>
          <w:b/>
          <w:i/>
          <w:sz w:val="20"/>
          <w:szCs w:val="20"/>
        </w:rPr>
        <w:br w:type="page"/>
      </w:r>
    </w:p>
    <w:p w14:paraId="221ABDEE" w14:textId="53CACDFA" w:rsidR="00F54B88" w:rsidRPr="0026718E" w:rsidRDefault="005910A2" w:rsidP="0026718E">
      <w:pPr>
        <w:pStyle w:val="Overskrift1"/>
      </w:pPr>
      <w:bookmarkStart w:id="2" w:name="_Toc30762952"/>
      <w:r w:rsidRPr="005910A2">
        <w:t>Bilag 3</w:t>
      </w:r>
      <w:r w:rsidR="00B13BCA">
        <w:t>:</w:t>
      </w:r>
      <w:r w:rsidRPr="005910A2">
        <w:t xml:space="preserve"> A</w:t>
      </w:r>
      <w:r w:rsidR="00033CBC">
        <w:t>vtalevilkår for kontrakter som kan tildeles innenfor rammeavtalen med utfylte bilag</w:t>
      </w:r>
      <w:bookmarkEnd w:id="2"/>
    </w:p>
    <w:p w14:paraId="76F50715" w14:textId="77777777" w:rsidR="00B13BCA" w:rsidRDefault="00B13BCA" w:rsidP="00B13BCA"/>
    <w:p w14:paraId="264CC47E" w14:textId="77777777" w:rsidR="0026718E" w:rsidRDefault="0026718E" w:rsidP="00B13BCA"/>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
        <w:gridCol w:w="5260"/>
        <w:gridCol w:w="1002"/>
        <w:gridCol w:w="1134"/>
        <w:gridCol w:w="1275"/>
      </w:tblGrid>
      <w:tr w:rsidR="00B13BCA" w14:paraId="303D35FE" w14:textId="77777777" w:rsidTr="00A00021">
        <w:trPr>
          <w:trHeight w:val="248"/>
        </w:trPr>
        <w:tc>
          <w:tcPr>
            <w:tcW w:w="1038" w:type="dxa"/>
            <w:shd w:val="clear" w:color="auto" w:fill="FFFFFF"/>
          </w:tcPr>
          <w:p w14:paraId="311DB69A" w14:textId="77777777" w:rsidR="00B13BCA" w:rsidRPr="00B13BCA" w:rsidRDefault="00B13BCA" w:rsidP="00A00021">
            <w:pPr>
              <w:rPr>
                <w:rFonts w:ascii="Arial" w:hAnsi="Arial" w:cs="Arial"/>
                <w:b/>
                <w:sz w:val="20"/>
                <w:szCs w:val="20"/>
              </w:rPr>
            </w:pPr>
          </w:p>
        </w:tc>
        <w:tc>
          <w:tcPr>
            <w:tcW w:w="5260" w:type="dxa"/>
            <w:shd w:val="clear" w:color="auto" w:fill="FFFFFF"/>
          </w:tcPr>
          <w:p w14:paraId="5BF30317" w14:textId="77777777" w:rsidR="00B13BCA" w:rsidRPr="00B13BCA" w:rsidRDefault="00B13BCA" w:rsidP="00A00021">
            <w:pPr>
              <w:rPr>
                <w:rFonts w:ascii="Arial" w:hAnsi="Arial" w:cs="Arial"/>
                <w:b/>
                <w:sz w:val="20"/>
                <w:szCs w:val="20"/>
              </w:rPr>
            </w:pPr>
            <w:r w:rsidRPr="00B13BCA">
              <w:rPr>
                <w:rFonts w:ascii="Arial" w:hAnsi="Arial" w:cs="Arial"/>
                <w:b/>
                <w:sz w:val="20"/>
                <w:szCs w:val="20"/>
              </w:rPr>
              <w:t>Avtale</w:t>
            </w:r>
          </w:p>
        </w:tc>
        <w:tc>
          <w:tcPr>
            <w:tcW w:w="1002" w:type="dxa"/>
            <w:shd w:val="clear" w:color="auto" w:fill="FFFFFF"/>
          </w:tcPr>
          <w:p w14:paraId="14CA7EB2" w14:textId="77777777" w:rsidR="00B13BCA" w:rsidRPr="00B13BCA" w:rsidRDefault="00B13BCA" w:rsidP="00A00021">
            <w:pPr>
              <w:rPr>
                <w:rFonts w:ascii="Arial" w:hAnsi="Arial" w:cs="Arial"/>
                <w:b/>
                <w:sz w:val="20"/>
                <w:szCs w:val="20"/>
              </w:rPr>
            </w:pPr>
            <w:r w:rsidRPr="00B13BCA">
              <w:rPr>
                <w:rFonts w:ascii="Arial" w:hAnsi="Arial" w:cs="Arial"/>
                <w:b/>
                <w:sz w:val="20"/>
                <w:szCs w:val="20"/>
              </w:rPr>
              <w:t>Utgiver</w:t>
            </w:r>
          </w:p>
        </w:tc>
        <w:tc>
          <w:tcPr>
            <w:tcW w:w="1134" w:type="dxa"/>
            <w:shd w:val="clear" w:color="auto" w:fill="FFFFFF"/>
          </w:tcPr>
          <w:p w14:paraId="376B3760" w14:textId="77777777" w:rsidR="00B13BCA" w:rsidRPr="00B13BCA" w:rsidRDefault="00B13BCA" w:rsidP="00A00021">
            <w:pPr>
              <w:rPr>
                <w:rFonts w:ascii="Arial" w:hAnsi="Arial" w:cs="Arial"/>
                <w:b/>
                <w:sz w:val="20"/>
                <w:szCs w:val="20"/>
              </w:rPr>
            </w:pPr>
            <w:r w:rsidRPr="00B13BCA">
              <w:rPr>
                <w:rFonts w:ascii="Arial" w:hAnsi="Arial" w:cs="Arial"/>
                <w:b/>
                <w:sz w:val="20"/>
                <w:szCs w:val="20"/>
              </w:rPr>
              <w:t>Versjon</w:t>
            </w:r>
          </w:p>
        </w:tc>
        <w:tc>
          <w:tcPr>
            <w:tcW w:w="1275" w:type="dxa"/>
            <w:shd w:val="clear" w:color="auto" w:fill="FFFFFF"/>
          </w:tcPr>
          <w:p w14:paraId="27382702" w14:textId="77777777" w:rsidR="00B13BCA" w:rsidRPr="00B13BCA" w:rsidRDefault="00B13BCA" w:rsidP="00A00021">
            <w:pPr>
              <w:rPr>
                <w:rFonts w:ascii="Arial" w:hAnsi="Arial" w:cs="Arial"/>
                <w:b/>
                <w:sz w:val="20"/>
                <w:szCs w:val="20"/>
              </w:rPr>
            </w:pPr>
            <w:r w:rsidRPr="00B13BCA">
              <w:rPr>
                <w:rFonts w:ascii="Arial" w:hAnsi="Arial" w:cs="Arial"/>
                <w:b/>
                <w:sz w:val="20"/>
                <w:szCs w:val="20"/>
              </w:rPr>
              <w:t>Valgt(e) tildelings-kontrakt(er)</w:t>
            </w:r>
          </w:p>
        </w:tc>
      </w:tr>
      <w:tr w:rsidR="00A5499C" w14:paraId="5F0131C4" w14:textId="77777777" w:rsidTr="00A00021">
        <w:trPr>
          <w:trHeight w:val="697"/>
        </w:trPr>
        <w:tc>
          <w:tcPr>
            <w:tcW w:w="1038" w:type="dxa"/>
          </w:tcPr>
          <w:p w14:paraId="18B20426" w14:textId="77777777" w:rsidR="00A5499C" w:rsidRPr="00B13BCA" w:rsidRDefault="00A5499C" w:rsidP="00A00021">
            <w:pPr>
              <w:rPr>
                <w:rFonts w:ascii="Arial" w:hAnsi="Arial" w:cs="Arial"/>
                <w:sz w:val="20"/>
                <w:szCs w:val="20"/>
              </w:rPr>
            </w:pPr>
            <w:r>
              <w:rPr>
                <w:rFonts w:ascii="Arial" w:hAnsi="Arial" w:cs="Arial"/>
                <w:sz w:val="20"/>
                <w:szCs w:val="20"/>
              </w:rPr>
              <w:t>SSA-L</w:t>
            </w:r>
          </w:p>
        </w:tc>
        <w:tc>
          <w:tcPr>
            <w:tcW w:w="5260" w:type="dxa"/>
          </w:tcPr>
          <w:p w14:paraId="0055F010" w14:textId="77777777" w:rsidR="00A5499C" w:rsidRPr="00B13BCA" w:rsidRDefault="00175B9B" w:rsidP="00A00021">
            <w:pPr>
              <w:rPr>
                <w:rFonts w:ascii="Arial" w:hAnsi="Arial" w:cs="Arial"/>
                <w:sz w:val="20"/>
                <w:szCs w:val="20"/>
              </w:rPr>
            </w:pPr>
            <w:r w:rsidRPr="00EA5409">
              <w:rPr>
                <w:rFonts w:ascii="Arial" w:hAnsi="Arial" w:cs="Arial"/>
                <w:sz w:val="20"/>
                <w:szCs w:val="20"/>
              </w:rPr>
              <w:t>Avtale om løpende tjenestekjøp</w:t>
            </w:r>
          </w:p>
        </w:tc>
        <w:tc>
          <w:tcPr>
            <w:tcW w:w="1002" w:type="dxa"/>
          </w:tcPr>
          <w:p w14:paraId="7BE74982" w14:textId="77777777" w:rsidR="00A5499C" w:rsidRPr="00B13BCA" w:rsidRDefault="00175B9B" w:rsidP="00A00021">
            <w:pPr>
              <w:rPr>
                <w:rFonts w:ascii="Arial" w:hAnsi="Arial" w:cs="Arial"/>
                <w:sz w:val="20"/>
                <w:szCs w:val="20"/>
              </w:rPr>
            </w:pPr>
            <w:r>
              <w:rPr>
                <w:rFonts w:ascii="Arial" w:hAnsi="Arial" w:cs="Arial"/>
                <w:sz w:val="20"/>
                <w:szCs w:val="20"/>
              </w:rPr>
              <w:t>Difi</w:t>
            </w:r>
          </w:p>
        </w:tc>
        <w:tc>
          <w:tcPr>
            <w:tcW w:w="1134" w:type="dxa"/>
          </w:tcPr>
          <w:p w14:paraId="72FC0D2A" w14:textId="77777777" w:rsidR="00A5499C" w:rsidRPr="00B13BCA" w:rsidRDefault="00AD6626" w:rsidP="00A00021">
            <w:pPr>
              <w:rPr>
                <w:rFonts w:ascii="Arial" w:hAnsi="Arial" w:cs="Arial"/>
                <w:sz w:val="20"/>
                <w:szCs w:val="20"/>
              </w:rPr>
            </w:pPr>
            <w:r>
              <w:rPr>
                <w:rFonts w:ascii="Arial" w:hAnsi="Arial" w:cs="Arial"/>
                <w:sz w:val="20"/>
                <w:szCs w:val="20"/>
              </w:rPr>
              <w:t>Desember 2018</w:t>
            </w:r>
          </w:p>
        </w:tc>
        <w:tc>
          <w:tcPr>
            <w:tcW w:w="1275" w:type="dxa"/>
          </w:tcPr>
          <w:p w14:paraId="4A92061C" w14:textId="2F70C533" w:rsidR="00A5499C" w:rsidRPr="00B13BCA" w:rsidRDefault="00175B9B" w:rsidP="0004078A">
            <w:pPr>
              <w:rPr>
                <w:rFonts w:ascii="Arial" w:hAnsi="Arial" w:cs="Arial"/>
                <w:sz w:val="20"/>
                <w:szCs w:val="20"/>
              </w:rPr>
            </w:pPr>
            <w:r>
              <w:rPr>
                <w:rFonts w:ascii="Arial" w:hAnsi="Arial" w:cs="Arial"/>
                <w:sz w:val="20"/>
                <w:szCs w:val="20"/>
              </w:rPr>
              <w:t>[</w:t>
            </w:r>
            <w:r w:rsidR="0004078A">
              <w:rPr>
                <w:rFonts w:ascii="Arial" w:hAnsi="Arial" w:cs="Arial"/>
                <w:sz w:val="20"/>
                <w:szCs w:val="20"/>
              </w:rPr>
              <w:t>X</w:t>
            </w:r>
            <w:r>
              <w:rPr>
                <w:rFonts w:ascii="Arial" w:hAnsi="Arial" w:cs="Arial"/>
                <w:sz w:val="20"/>
                <w:szCs w:val="20"/>
              </w:rPr>
              <w:t>]</w:t>
            </w:r>
          </w:p>
        </w:tc>
      </w:tr>
    </w:tbl>
    <w:p w14:paraId="4BDF24FD" w14:textId="77777777" w:rsidR="004459C6" w:rsidRDefault="004459C6" w:rsidP="002E12F6">
      <w:pPr>
        <w:rPr>
          <w:rFonts w:ascii="Arial" w:hAnsi="Arial" w:cs="Arial"/>
          <w:b/>
        </w:rPr>
      </w:pPr>
    </w:p>
    <w:p w14:paraId="5F6F558E" w14:textId="77777777" w:rsidR="00A1044A" w:rsidRDefault="00A1044A" w:rsidP="00A1044A">
      <w:pPr>
        <w:rPr>
          <w:rFonts w:ascii="Arial" w:hAnsi="Arial" w:cs="Arial"/>
          <w:b/>
        </w:rPr>
      </w:pPr>
    </w:p>
    <w:p w14:paraId="4D321E13" w14:textId="77777777" w:rsidR="000D2D03" w:rsidRDefault="000D2D03" w:rsidP="00A1044A">
      <w:pPr>
        <w:rPr>
          <w:rFonts w:ascii="Arial" w:hAnsi="Arial" w:cs="Arial"/>
          <w:b/>
        </w:rPr>
      </w:pPr>
    </w:p>
    <w:p w14:paraId="16B8918D" w14:textId="77777777" w:rsidR="000D2D03" w:rsidRDefault="000D2D03" w:rsidP="00B34C85">
      <w:pPr>
        <w:rPr>
          <w:rFonts w:ascii="Arial" w:hAnsi="Arial" w:cs="Arial"/>
          <w:b/>
        </w:rPr>
      </w:pPr>
    </w:p>
    <w:p w14:paraId="41B48F1C" w14:textId="77777777" w:rsidR="00B34C85" w:rsidRPr="00596ACB" w:rsidRDefault="00B34C85" w:rsidP="00B34C85">
      <w:pPr>
        <w:rPr>
          <w:rFonts w:ascii="Arial" w:hAnsi="Arial" w:cs="Arial"/>
        </w:rPr>
      </w:pPr>
      <w:r w:rsidRPr="00596ACB">
        <w:rPr>
          <w:rFonts w:ascii="Arial" w:hAnsi="Arial" w:cs="Arial"/>
          <w:b/>
        </w:rPr>
        <w:br w:type="page"/>
      </w:r>
    </w:p>
    <w:p w14:paraId="68061ACB" w14:textId="5E4562D6" w:rsidR="006B1185" w:rsidRPr="00FF78AA" w:rsidRDefault="00F11849" w:rsidP="00FF78AA">
      <w:pPr>
        <w:pStyle w:val="Overskrift1"/>
      </w:pPr>
      <w:bookmarkStart w:id="3" w:name="_Toc30762953"/>
      <w:r w:rsidRPr="00F11849">
        <w:t>Bilag 4</w:t>
      </w:r>
      <w:r w:rsidR="00F54B88">
        <w:t>:</w:t>
      </w:r>
      <w:r w:rsidRPr="00F11849">
        <w:t xml:space="preserve"> </w:t>
      </w:r>
      <w:r w:rsidR="00502CF0">
        <w:t>Administrative bestemmelser</w:t>
      </w:r>
      <w:bookmarkEnd w:id="3"/>
    </w:p>
    <w:p w14:paraId="4D3EC30C" w14:textId="77777777" w:rsidR="006B1185" w:rsidRPr="00654600" w:rsidRDefault="006B1185" w:rsidP="00F54B88">
      <w:pPr>
        <w:pStyle w:val="Overskrift2"/>
      </w:pPr>
      <w:r w:rsidRPr="00654600">
        <w:t xml:space="preserve">Avtalens punkt 1.4 Partenes representanter </w:t>
      </w:r>
    </w:p>
    <w:p w14:paraId="1C0BF417" w14:textId="77777777" w:rsidR="00115122" w:rsidRPr="00115122" w:rsidRDefault="00115122" w:rsidP="00115122">
      <w:pPr>
        <w:rPr>
          <w:rFonts w:ascii="LiberationSans" w:hAnsi="LiberationSans" w:cs="LiberationSans"/>
        </w:rPr>
      </w:pPr>
      <w:r w:rsidRPr="00115122">
        <w:rPr>
          <w:rFonts w:ascii="LiberationSans" w:hAnsi="LiberationSans" w:cs="LiberationSans"/>
        </w:rPr>
        <w:t>Hver av partene skal utpeke en partsrepresentant. Navnene på representantene skal inntas i kontraktsdokumentet. Utskiftning av representanter skal varsles skriftlig innen rimelig tid.</w:t>
      </w:r>
    </w:p>
    <w:p w14:paraId="119FCDE1" w14:textId="0FDA5826" w:rsidR="00115122" w:rsidRDefault="00115122" w:rsidP="00115122">
      <w:pPr>
        <w:rPr>
          <w:rFonts w:ascii="LiberationSans" w:hAnsi="LiberationSans" w:cs="LiberationSans"/>
        </w:rPr>
      </w:pPr>
      <w:r w:rsidRPr="00115122">
        <w:rPr>
          <w:rFonts w:ascii="LiberationSans" w:hAnsi="LiberationSans" w:cs="LiberationSans"/>
        </w:rPr>
        <w:t>Partenes representanter har fullmakt til å opptre på partenes vegne i alle spørsmål som angår kontrakten og som er nødvendige for å gjennomføre det enkelte oppdrag uten unødvendige opphold. Leverandøren, eller den som opptrer på dennes vegne, plikter å sette seg inn i de relevante delegasjons- og fullma</w:t>
      </w:r>
      <w:r>
        <w:rPr>
          <w:rFonts w:ascii="LiberationSans" w:hAnsi="LiberationSans" w:cs="LiberationSans"/>
        </w:rPr>
        <w:t xml:space="preserve">ktsbestemmelser som gjelder for </w:t>
      </w:r>
      <w:r w:rsidRPr="00115122">
        <w:rPr>
          <w:rFonts w:ascii="LiberationSans" w:hAnsi="LiberationSans" w:cs="LiberationSans"/>
        </w:rPr>
        <w:t>Oppdragsgivers representant.</w:t>
      </w:r>
    </w:p>
    <w:p w14:paraId="26119C36" w14:textId="77777777" w:rsidR="00115122" w:rsidRPr="00115122" w:rsidRDefault="00115122" w:rsidP="00115122">
      <w:pPr>
        <w:rPr>
          <w:rFonts w:ascii="LiberationSans" w:hAnsi="LiberationSans" w:cs="LiberationSans"/>
        </w:rPr>
      </w:pPr>
    </w:p>
    <w:p w14:paraId="189BB8EC" w14:textId="3AA9FB11" w:rsidR="006B1185" w:rsidRDefault="00115122" w:rsidP="00115122">
      <w:pPr>
        <w:rPr>
          <w:rFonts w:ascii="Arial" w:hAnsi="Arial" w:cs="Arial"/>
          <w:i/>
          <w:sz w:val="20"/>
          <w:szCs w:val="20"/>
        </w:rPr>
      </w:pPr>
      <w:r w:rsidRPr="00115122">
        <w:rPr>
          <w:rFonts w:ascii="LiberationSans" w:hAnsi="LiberationSans" w:cs="LiberationSans"/>
        </w:rPr>
        <w:t>Partene kan ikke forplikte hverandre overfor tredjemann uten særskilt fullmakt.</w:t>
      </w:r>
    </w:p>
    <w:p w14:paraId="2B0A4DEF" w14:textId="77777777" w:rsidR="00E35C98" w:rsidRDefault="00E35C98" w:rsidP="00F11849">
      <w:pPr>
        <w:rPr>
          <w:rFonts w:ascii="Arial" w:hAnsi="Arial" w:cs="Arial"/>
          <w:i/>
          <w:sz w:val="20"/>
          <w:szCs w:val="20"/>
        </w:rPr>
      </w:pPr>
    </w:p>
    <w:p w14:paraId="455C8EAF" w14:textId="77777777" w:rsidR="00F11849" w:rsidRPr="00A43F0F" w:rsidRDefault="00F826ED" w:rsidP="00B34C85">
      <w:pPr>
        <w:rPr>
          <w:rFonts w:ascii="Cambria" w:hAnsi="Cambria"/>
          <w:b/>
          <w:bCs/>
          <w:sz w:val="26"/>
          <w:szCs w:val="26"/>
        </w:rPr>
      </w:pPr>
      <w:r w:rsidRPr="00A43F0F">
        <w:rPr>
          <w:rFonts w:ascii="Cambria" w:hAnsi="Cambria"/>
          <w:b/>
          <w:bCs/>
          <w:sz w:val="26"/>
          <w:szCs w:val="26"/>
        </w:rPr>
        <w:t xml:space="preserve">Avtalens punkt 5.1 Samarbeid </w:t>
      </w:r>
    </w:p>
    <w:p w14:paraId="0ADAA6A5" w14:textId="321951F1" w:rsidR="00F826ED" w:rsidRDefault="00115122" w:rsidP="00B34C85">
      <w:pPr>
        <w:rPr>
          <w:rFonts w:ascii="Arial" w:hAnsi="Arial" w:cs="Arial"/>
        </w:rPr>
      </w:pPr>
      <w:r w:rsidRPr="00115122">
        <w:rPr>
          <w:rFonts w:ascii="Arial" w:hAnsi="Arial" w:cs="Arial"/>
        </w:rPr>
        <w:t>Partene skal delta på møter som Oppdragsgiver anser nødvendi</w:t>
      </w:r>
      <w:r>
        <w:rPr>
          <w:rFonts w:ascii="Arial" w:hAnsi="Arial" w:cs="Arial"/>
        </w:rPr>
        <w:t>ge for å gjennomføre kontrakten</w:t>
      </w:r>
      <w:r w:rsidR="00175B9B">
        <w:rPr>
          <w:rFonts w:ascii="Arial" w:hAnsi="Arial" w:cs="Arial"/>
        </w:rPr>
        <w:t>.</w:t>
      </w:r>
    </w:p>
    <w:p w14:paraId="0137BDF8" w14:textId="77777777" w:rsidR="00B34C85" w:rsidRDefault="00B34C85" w:rsidP="00B34C85">
      <w:pPr>
        <w:pStyle w:val="Teknisk4"/>
        <w:tabs>
          <w:tab w:val="clear" w:pos="-720"/>
        </w:tabs>
        <w:suppressAutoHyphens w:val="0"/>
        <w:rPr>
          <w:rFonts w:ascii="Arial" w:hAnsi="Arial" w:cs="Arial"/>
          <w:sz w:val="22"/>
          <w:szCs w:val="22"/>
          <w:lang w:val="nb-NO"/>
        </w:rPr>
      </w:pPr>
    </w:p>
    <w:p w14:paraId="110D7168" w14:textId="55C610EC" w:rsidR="00115122" w:rsidRPr="0026718E" w:rsidRDefault="00115122" w:rsidP="00B34C85">
      <w:pPr>
        <w:pStyle w:val="Teknisk4"/>
        <w:tabs>
          <w:tab w:val="clear" w:pos="-720"/>
        </w:tabs>
        <w:suppressAutoHyphens w:val="0"/>
        <w:rPr>
          <w:rFonts w:ascii="Arial" w:hAnsi="Arial" w:cs="Arial"/>
          <w:i/>
          <w:sz w:val="22"/>
          <w:szCs w:val="22"/>
          <w:u w:val="single"/>
          <w:lang w:val="nb-NO"/>
        </w:rPr>
      </w:pPr>
      <w:r w:rsidRPr="0026718E">
        <w:rPr>
          <w:rFonts w:ascii="Arial" w:hAnsi="Arial" w:cs="Arial"/>
          <w:i/>
          <w:sz w:val="22"/>
          <w:szCs w:val="22"/>
          <w:u w:val="single"/>
          <w:lang w:val="nb-NO"/>
        </w:rPr>
        <w:t>Møter og seminar i kontraktsperioden</w:t>
      </w:r>
    </w:p>
    <w:p w14:paraId="619D139B" w14:textId="77777777" w:rsidR="00115122" w:rsidRDefault="00115122" w:rsidP="00115122">
      <w:pPr>
        <w:pStyle w:val="Teknisk4"/>
        <w:rPr>
          <w:rFonts w:ascii="Arial" w:hAnsi="Arial" w:cs="Arial"/>
          <w:b w:val="0"/>
          <w:sz w:val="22"/>
          <w:szCs w:val="22"/>
          <w:lang w:val="nb-NO"/>
        </w:rPr>
      </w:pPr>
      <w:r w:rsidRPr="00115122">
        <w:rPr>
          <w:rFonts w:ascii="Arial" w:hAnsi="Arial" w:cs="Arial"/>
          <w:b w:val="0"/>
          <w:sz w:val="22"/>
          <w:szCs w:val="22"/>
          <w:lang w:val="nb-NO"/>
        </w:rPr>
        <w:t>Leverandør skal uten kostnad for Oppdragsgiver delta på informasjonsdag for aktuelle bestillere i forbindelse med kontraktsinngåelsen. Leverandør har ansvar for kontinuerlig samarbeid og oppfølging med Oppdragsgiver og skal ta initiativ til to oppfølgingsmøter per år. Før møtet skal Leverandør ha oversendt statistikk som viser:</w:t>
      </w:r>
    </w:p>
    <w:p w14:paraId="457FF440" w14:textId="77777777" w:rsidR="00115122" w:rsidRPr="00115122" w:rsidRDefault="00115122" w:rsidP="00115122">
      <w:pPr>
        <w:pStyle w:val="Teknisk4"/>
        <w:rPr>
          <w:rFonts w:ascii="Arial" w:hAnsi="Arial" w:cs="Arial"/>
          <w:b w:val="0"/>
          <w:sz w:val="22"/>
          <w:szCs w:val="22"/>
          <w:lang w:val="nb-NO"/>
        </w:rPr>
      </w:pPr>
    </w:p>
    <w:p w14:paraId="620605A3" w14:textId="4602870A" w:rsidR="00115122" w:rsidRPr="00115122" w:rsidRDefault="00115122" w:rsidP="00115122">
      <w:pPr>
        <w:pStyle w:val="Teknisk4"/>
        <w:numPr>
          <w:ilvl w:val="0"/>
          <w:numId w:val="1"/>
        </w:numPr>
        <w:rPr>
          <w:rFonts w:ascii="Arial" w:hAnsi="Arial" w:cs="Arial"/>
          <w:b w:val="0"/>
          <w:sz w:val="22"/>
          <w:szCs w:val="22"/>
          <w:lang w:val="nb-NO"/>
        </w:rPr>
      </w:pPr>
      <w:r w:rsidRPr="00115122">
        <w:rPr>
          <w:rFonts w:ascii="Arial" w:hAnsi="Arial" w:cs="Arial"/>
          <w:b w:val="0"/>
          <w:sz w:val="22"/>
          <w:szCs w:val="22"/>
          <w:lang w:val="nb-NO"/>
        </w:rPr>
        <w:t>Avrop per virksomhet og akkumulert for hele konsernet Oslo kommune.</w:t>
      </w:r>
    </w:p>
    <w:p w14:paraId="1C132060" w14:textId="0E5379B6" w:rsidR="00115122" w:rsidRDefault="00115122" w:rsidP="00115122">
      <w:pPr>
        <w:pStyle w:val="Teknisk4"/>
        <w:numPr>
          <w:ilvl w:val="0"/>
          <w:numId w:val="1"/>
        </w:numPr>
        <w:rPr>
          <w:rFonts w:ascii="Arial" w:hAnsi="Arial" w:cs="Arial"/>
          <w:b w:val="0"/>
          <w:sz w:val="22"/>
          <w:szCs w:val="22"/>
          <w:lang w:val="nb-NO"/>
        </w:rPr>
      </w:pPr>
      <w:r w:rsidRPr="00115122">
        <w:rPr>
          <w:rFonts w:ascii="Arial" w:hAnsi="Arial" w:cs="Arial"/>
          <w:b w:val="0"/>
          <w:sz w:val="22"/>
          <w:szCs w:val="22"/>
          <w:lang w:val="nb-NO"/>
        </w:rPr>
        <w:t>Gjennomsnittlig ordrestørrelser</w:t>
      </w:r>
    </w:p>
    <w:p w14:paraId="3370FFAD" w14:textId="77777777" w:rsidR="00115122" w:rsidRPr="00115122" w:rsidRDefault="00115122" w:rsidP="00115122">
      <w:pPr>
        <w:pStyle w:val="Teknisk4"/>
        <w:ind w:left="720"/>
        <w:rPr>
          <w:rFonts w:ascii="Arial" w:hAnsi="Arial" w:cs="Arial"/>
          <w:b w:val="0"/>
          <w:sz w:val="22"/>
          <w:szCs w:val="22"/>
          <w:lang w:val="nb-NO"/>
        </w:rPr>
      </w:pPr>
    </w:p>
    <w:p w14:paraId="106965AB" w14:textId="18E1DFE5" w:rsidR="00115122" w:rsidRPr="00115122" w:rsidRDefault="00115122" w:rsidP="00115122">
      <w:pPr>
        <w:pStyle w:val="Teknisk4"/>
        <w:tabs>
          <w:tab w:val="clear" w:pos="-720"/>
        </w:tabs>
        <w:suppressAutoHyphens w:val="0"/>
        <w:rPr>
          <w:rFonts w:ascii="Arial" w:hAnsi="Arial" w:cs="Arial"/>
          <w:b w:val="0"/>
          <w:sz w:val="22"/>
          <w:szCs w:val="22"/>
          <w:lang w:val="nb-NO"/>
        </w:rPr>
      </w:pPr>
      <w:r w:rsidRPr="00115122">
        <w:rPr>
          <w:rFonts w:ascii="Arial" w:hAnsi="Arial" w:cs="Arial"/>
          <w:b w:val="0"/>
          <w:sz w:val="22"/>
          <w:szCs w:val="22"/>
          <w:lang w:val="nb-NO"/>
        </w:rPr>
        <w:t xml:space="preserve">Dersom Leverandør på eget initiativ ønsker å invitere </w:t>
      </w:r>
      <w:r w:rsidR="00DB3B8B">
        <w:rPr>
          <w:rFonts w:ascii="Arial" w:hAnsi="Arial" w:cs="Arial"/>
          <w:b w:val="0"/>
          <w:sz w:val="22"/>
          <w:szCs w:val="22"/>
          <w:lang w:val="nb-NO"/>
        </w:rPr>
        <w:t>b</w:t>
      </w:r>
      <w:r w:rsidRPr="00115122">
        <w:rPr>
          <w:rFonts w:ascii="Arial" w:hAnsi="Arial" w:cs="Arial"/>
          <w:b w:val="0"/>
          <w:sz w:val="22"/>
          <w:szCs w:val="22"/>
          <w:lang w:val="nb-NO"/>
        </w:rPr>
        <w:t>estillerne til aktiviteter i tilknytning til samkjøpsavtalen, skal program og innhold på forhånd godkjennes av Oppdragsgiver. Leverandør skal dekke alle kostnader til slike aktiviteter.</w:t>
      </w:r>
    </w:p>
    <w:p w14:paraId="527F8525" w14:textId="77777777" w:rsidR="00B34C85" w:rsidRDefault="00B34C85" w:rsidP="00B34C85">
      <w:pPr>
        <w:rPr>
          <w:rFonts w:ascii="Arial" w:hAnsi="Arial" w:cs="Arial"/>
        </w:rPr>
      </w:pPr>
    </w:p>
    <w:p w14:paraId="0123C32C" w14:textId="1EF5BBED" w:rsidR="00B34C85" w:rsidRPr="0026718E" w:rsidRDefault="00115122" w:rsidP="00B34C85">
      <w:pPr>
        <w:rPr>
          <w:rFonts w:ascii="Arial" w:hAnsi="Arial" w:cs="Arial"/>
          <w:b/>
        </w:rPr>
      </w:pPr>
      <w:r w:rsidRPr="0026718E">
        <w:rPr>
          <w:rFonts w:ascii="Arial" w:hAnsi="Arial" w:cs="Arial"/>
          <w:b/>
          <w:i/>
          <w:u w:val="single"/>
        </w:rPr>
        <w:t>Statistikk og informasjon</w:t>
      </w:r>
    </w:p>
    <w:p w14:paraId="69CAAA57" w14:textId="3EAC083B" w:rsidR="00115122" w:rsidRDefault="00115122" w:rsidP="00B34C85">
      <w:pPr>
        <w:rPr>
          <w:rFonts w:ascii="Arial" w:hAnsi="Arial" w:cs="Arial"/>
        </w:rPr>
      </w:pPr>
      <w:r w:rsidRPr="00115122">
        <w:rPr>
          <w:rFonts w:ascii="Arial" w:hAnsi="Arial" w:cs="Arial"/>
        </w:rPr>
        <w:t>Leverandør skal oversende statistikker/rapporter til Oppdragsgiver. Leverandør skal uoppfordret levere statistikker/rapporter til Oppdragsgiver tertialvis og innen den 15. januar, 15. mai og 15. september hvert år i kontraktsperioden.</w:t>
      </w:r>
    </w:p>
    <w:p w14:paraId="68C48903" w14:textId="77777777" w:rsidR="00115122" w:rsidRDefault="00115122" w:rsidP="00B34C85">
      <w:pPr>
        <w:rPr>
          <w:rFonts w:ascii="Arial" w:hAnsi="Arial" w:cs="Arial"/>
        </w:rPr>
      </w:pPr>
    </w:p>
    <w:p w14:paraId="413ADFB9" w14:textId="77777777" w:rsidR="00115122" w:rsidRPr="00115122" w:rsidRDefault="00115122" w:rsidP="00115122">
      <w:pPr>
        <w:rPr>
          <w:rFonts w:ascii="Arial" w:hAnsi="Arial" w:cs="Arial"/>
        </w:rPr>
      </w:pPr>
      <w:r w:rsidRPr="00115122">
        <w:rPr>
          <w:rFonts w:ascii="Arial" w:hAnsi="Arial" w:cs="Arial"/>
        </w:rPr>
        <w:t>Statistikken skal leveres på elektronisk MS Excel format. Statistikken skal inneholde:</w:t>
      </w:r>
    </w:p>
    <w:p w14:paraId="0AA586D7" w14:textId="3FCDE34A" w:rsidR="00115122" w:rsidRPr="00115122" w:rsidRDefault="00115122" w:rsidP="00115122">
      <w:pPr>
        <w:pStyle w:val="Listeavsnitt"/>
        <w:numPr>
          <w:ilvl w:val="0"/>
          <w:numId w:val="1"/>
        </w:numPr>
        <w:rPr>
          <w:rFonts w:ascii="Arial" w:hAnsi="Arial" w:cs="Arial"/>
        </w:rPr>
      </w:pPr>
      <w:r w:rsidRPr="00115122">
        <w:rPr>
          <w:rFonts w:ascii="Arial" w:hAnsi="Arial" w:cs="Arial"/>
        </w:rPr>
        <w:t xml:space="preserve">Oppdatert oversikt over </w:t>
      </w:r>
      <w:r w:rsidR="00933A4D">
        <w:rPr>
          <w:rFonts w:ascii="Arial" w:hAnsi="Arial" w:cs="Arial"/>
        </w:rPr>
        <w:t>virksomhetene</w:t>
      </w:r>
      <w:r w:rsidRPr="00115122">
        <w:rPr>
          <w:rFonts w:ascii="Arial" w:hAnsi="Arial" w:cs="Arial"/>
        </w:rPr>
        <w:t xml:space="preserve"> med totalt kjøp og totalt antall fakturaer i perioden</w:t>
      </w:r>
    </w:p>
    <w:p w14:paraId="0B32964A" w14:textId="26EDA4E7" w:rsidR="00115122" w:rsidRPr="00115122" w:rsidRDefault="00115122" w:rsidP="00115122">
      <w:pPr>
        <w:pStyle w:val="Listeavsnitt"/>
        <w:numPr>
          <w:ilvl w:val="0"/>
          <w:numId w:val="1"/>
        </w:numPr>
        <w:rPr>
          <w:rFonts w:ascii="Arial" w:hAnsi="Arial" w:cs="Arial"/>
        </w:rPr>
      </w:pPr>
      <w:r w:rsidRPr="00115122">
        <w:rPr>
          <w:rFonts w:ascii="Arial" w:hAnsi="Arial" w:cs="Arial"/>
        </w:rPr>
        <w:t xml:space="preserve">Omsetning av </w:t>
      </w:r>
      <w:r w:rsidR="00FF78AA">
        <w:rPr>
          <w:rFonts w:ascii="Arial" w:hAnsi="Arial" w:cs="Arial"/>
        </w:rPr>
        <w:t>tjenester/</w:t>
      </w:r>
      <w:r w:rsidRPr="00115122">
        <w:rPr>
          <w:rFonts w:ascii="Arial" w:hAnsi="Arial" w:cs="Arial"/>
        </w:rPr>
        <w:t>produkter (beløp og antall)</w:t>
      </w:r>
    </w:p>
    <w:p w14:paraId="0702F0AD" w14:textId="63FD9D38" w:rsidR="00115122" w:rsidRPr="00115122" w:rsidRDefault="00115122" w:rsidP="00115122">
      <w:pPr>
        <w:pStyle w:val="Listeavsnitt"/>
        <w:numPr>
          <w:ilvl w:val="0"/>
          <w:numId w:val="1"/>
        </w:numPr>
        <w:rPr>
          <w:rFonts w:ascii="Arial" w:hAnsi="Arial" w:cs="Arial"/>
        </w:rPr>
      </w:pPr>
      <w:r w:rsidRPr="00115122">
        <w:rPr>
          <w:rFonts w:ascii="Arial" w:hAnsi="Arial" w:cs="Arial"/>
        </w:rPr>
        <w:t>Statistikken skal være fordelt på måneder og tertial</w:t>
      </w:r>
    </w:p>
    <w:p w14:paraId="25BC286A" w14:textId="77777777" w:rsidR="00115122" w:rsidRPr="00115122" w:rsidRDefault="00115122" w:rsidP="00115122">
      <w:pPr>
        <w:pStyle w:val="Listeavsnitt"/>
        <w:rPr>
          <w:rFonts w:ascii="Arial" w:hAnsi="Arial" w:cs="Arial"/>
        </w:rPr>
      </w:pPr>
    </w:p>
    <w:p w14:paraId="56C9202A" w14:textId="2C994AD7" w:rsidR="00115122" w:rsidRDefault="00115122" w:rsidP="00115122">
      <w:pPr>
        <w:rPr>
          <w:rFonts w:ascii="Arial" w:hAnsi="Arial" w:cs="Arial"/>
        </w:rPr>
      </w:pPr>
      <w:r w:rsidRPr="00115122">
        <w:rPr>
          <w:rFonts w:ascii="Arial" w:hAnsi="Arial" w:cs="Arial"/>
        </w:rPr>
        <w:t>På forespørsel fra Oppdragsgiver skal Leverandør innen 15 virkedager oppgi kontaktinformasjon (inkl</w:t>
      </w:r>
      <w:r w:rsidR="00FF78AA">
        <w:rPr>
          <w:rFonts w:ascii="Arial" w:hAnsi="Arial" w:cs="Arial"/>
        </w:rPr>
        <w:t>.</w:t>
      </w:r>
      <w:r w:rsidRPr="00115122">
        <w:rPr>
          <w:rFonts w:ascii="Arial" w:hAnsi="Arial" w:cs="Arial"/>
        </w:rPr>
        <w:t xml:space="preserve"> e-postadresser for de som er registrert med dette) til alle som har foretatt avrop på kontrakten. Senest 2 måneder før kontrakten løper ut skal Leverandør oversende oversikt over kunder med informasjon om adresse, spesielle forhold knyttet til levering</w:t>
      </w:r>
      <w:r w:rsidR="00FF78AA">
        <w:rPr>
          <w:rFonts w:ascii="Arial" w:hAnsi="Arial" w:cs="Arial"/>
        </w:rPr>
        <w:t xml:space="preserve"> av tjenesten</w:t>
      </w:r>
      <w:r w:rsidRPr="00115122">
        <w:rPr>
          <w:rFonts w:ascii="Arial" w:hAnsi="Arial" w:cs="Arial"/>
        </w:rPr>
        <w:t>, kontaktperson, telefonnummer og e-postadresse.</w:t>
      </w:r>
    </w:p>
    <w:p w14:paraId="54032F0C" w14:textId="77777777" w:rsidR="00B34C85" w:rsidRPr="00933A4D" w:rsidRDefault="00B34C85" w:rsidP="00B34C85">
      <w:pPr>
        <w:rPr>
          <w:rFonts w:ascii="Arial" w:hAnsi="Arial" w:cs="Arial"/>
        </w:rPr>
      </w:pPr>
      <w:r w:rsidRPr="00933A4D">
        <w:rPr>
          <w:rFonts w:ascii="Arial" w:hAnsi="Arial" w:cs="Arial"/>
        </w:rPr>
        <w:br w:type="page"/>
      </w:r>
    </w:p>
    <w:p w14:paraId="1930C4D1" w14:textId="77777777" w:rsidR="00007A98" w:rsidRPr="00007A98" w:rsidRDefault="00007A98" w:rsidP="00166FF2">
      <w:pPr>
        <w:pStyle w:val="Overskrift1"/>
      </w:pPr>
      <w:bookmarkStart w:id="4" w:name="_Toc30762954"/>
      <w:r w:rsidRPr="00007A98">
        <w:t>Bilag 5</w:t>
      </w:r>
      <w:r w:rsidR="00F54B88">
        <w:t>:</w:t>
      </w:r>
      <w:r w:rsidRPr="00007A98">
        <w:t xml:space="preserve"> </w:t>
      </w:r>
      <w:r w:rsidR="003C2CB7">
        <w:t>Pris og prisbestemmelser</w:t>
      </w:r>
      <w:bookmarkEnd w:id="4"/>
    </w:p>
    <w:p w14:paraId="7EFB429D" w14:textId="77777777" w:rsidR="00007A98" w:rsidRDefault="00007A98" w:rsidP="00007A98">
      <w:pPr>
        <w:rPr>
          <w:rFonts w:cs="Arial"/>
          <w:i/>
          <w:sz w:val="20"/>
          <w:szCs w:val="20"/>
        </w:rPr>
      </w:pPr>
    </w:p>
    <w:p w14:paraId="58F5540C" w14:textId="2C15F17C" w:rsidR="00D4440B" w:rsidRPr="005F3405" w:rsidRDefault="00C02A46" w:rsidP="005F3405">
      <w:pPr>
        <w:pStyle w:val="Overskrift2"/>
      </w:pPr>
      <w:r w:rsidRPr="00C02A46">
        <w:t xml:space="preserve">Avtalens punkt 6.1 </w:t>
      </w:r>
      <w:r w:rsidR="00BF4B39">
        <w:t>P</w:t>
      </w:r>
      <w:r w:rsidRPr="00C02A46">
        <w:t>riser</w:t>
      </w:r>
      <w:r w:rsidR="00D4440B" w:rsidRPr="00D4440B">
        <w:rPr>
          <w:rFonts w:ascii="Arial" w:hAnsi="Arial" w:cs="Arial"/>
        </w:rPr>
        <w:t xml:space="preserve"> </w:t>
      </w:r>
    </w:p>
    <w:p w14:paraId="15B9CACE" w14:textId="77777777" w:rsidR="003B543E" w:rsidRDefault="003B543E" w:rsidP="003C2CB7">
      <w:pPr>
        <w:pStyle w:val="Teknisk4"/>
        <w:tabs>
          <w:tab w:val="clear" w:pos="-720"/>
        </w:tabs>
        <w:suppressAutoHyphens w:val="0"/>
        <w:rPr>
          <w:rFonts w:ascii="Arial" w:hAnsi="Arial" w:cs="Arial"/>
          <w:b w:val="0"/>
          <w:sz w:val="22"/>
          <w:szCs w:val="22"/>
          <w:lang w:val="nb-NO"/>
        </w:rPr>
      </w:pPr>
    </w:p>
    <w:p w14:paraId="3285DF71" w14:textId="26406A5C" w:rsidR="00A74E15" w:rsidRDefault="00A74E15" w:rsidP="003C2CB7">
      <w:pPr>
        <w:pStyle w:val="Teknisk4"/>
        <w:tabs>
          <w:tab w:val="clear" w:pos="-720"/>
        </w:tabs>
        <w:suppressAutoHyphens w:val="0"/>
        <w:rPr>
          <w:rFonts w:ascii="Arial" w:hAnsi="Arial" w:cs="Arial"/>
          <w:b w:val="0"/>
          <w:sz w:val="22"/>
          <w:szCs w:val="22"/>
          <w:lang w:val="nb-NO"/>
        </w:rPr>
      </w:pPr>
      <w:r>
        <w:rPr>
          <w:rFonts w:ascii="Arial" w:hAnsi="Arial" w:cs="Arial"/>
          <w:sz w:val="22"/>
          <w:szCs w:val="22"/>
          <w:lang w:val="nb-NO"/>
        </w:rPr>
        <w:t>2</w:t>
      </w:r>
      <w:r w:rsidRPr="0026718E">
        <w:rPr>
          <w:rFonts w:ascii="Arial" w:hAnsi="Arial" w:cs="Arial"/>
          <w:sz w:val="22"/>
          <w:szCs w:val="22"/>
          <w:lang w:val="nb-NO"/>
        </w:rPr>
        <w:t>.</w:t>
      </w:r>
      <w:r w:rsidRPr="00BA00F2">
        <w:rPr>
          <w:rFonts w:ascii="Arial" w:hAnsi="Arial" w:cs="Arial"/>
          <w:b w:val="0"/>
          <w:sz w:val="22"/>
          <w:szCs w:val="22"/>
          <w:lang w:val="nb-NO"/>
        </w:rPr>
        <w:tab/>
      </w:r>
      <w:r>
        <w:rPr>
          <w:rFonts w:ascii="Arial" w:hAnsi="Arial" w:cs="Arial"/>
          <w:i/>
          <w:sz w:val="22"/>
          <w:szCs w:val="22"/>
          <w:lang w:val="nb-NO"/>
        </w:rPr>
        <w:t>Prismatrisen</w:t>
      </w:r>
    </w:p>
    <w:p w14:paraId="54D9B017" w14:textId="77777777" w:rsidR="00A74E15" w:rsidRDefault="00A74E15" w:rsidP="003C2CB7">
      <w:pPr>
        <w:pStyle w:val="Teknisk4"/>
        <w:tabs>
          <w:tab w:val="clear" w:pos="-720"/>
        </w:tabs>
        <w:suppressAutoHyphens w:val="0"/>
        <w:rPr>
          <w:rFonts w:ascii="Arial" w:hAnsi="Arial" w:cs="Arial"/>
          <w:b w:val="0"/>
          <w:sz w:val="22"/>
          <w:szCs w:val="22"/>
          <w:lang w:val="nb-NO"/>
        </w:rPr>
      </w:pPr>
    </w:p>
    <w:tbl>
      <w:tblPr>
        <w:tblStyle w:val="Tabellrutenett"/>
        <w:tblW w:w="0" w:type="auto"/>
        <w:tblLook w:val="04A0" w:firstRow="1" w:lastRow="0" w:firstColumn="1" w:lastColumn="0" w:noHBand="0" w:noVBand="1"/>
      </w:tblPr>
      <w:tblGrid>
        <w:gridCol w:w="473"/>
        <w:gridCol w:w="3702"/>
        <w:gridCol w:w="2633"/>
      </w:tblGrid>
      <w:tr w:rsidR="00D7646F" w14:paraId="45E6752B" w14:textId="77777777" w:rsidTr="0097156A">
        <w:tc>
          <w:tcPr>
            <w:tcW w:w="473" w:type="dxa"/>
          </w:tcPr>
          <w:p w14:paraId="0C523323" w14:textId="77777777" w:rsidR="00D7646F" w:rsidRPr="000105C0" w:rsidRDefault="00D7646F" w:rsidP="006D7C0A">
            <w:pPr>
              <w:rPr>
                <w:b/>
              </w:rPr>
            </w:pPr>
            <w:r>
              <w:rPr>
                <w:b/>
              </w:rPr>
              <w:t>Nr</w:t>
            </w:r>
          </w:p>
        </w:tc>
        <w:tc>
          <w:tcPr>
            <w:tcW w:w="3702" w:type="dxa"/>
          </w:tcPr>
          <w:p w14:paraId="48806CFA" w14:textId="77777777" w:rsidR="00D7646F" w:rsidRPr="000105C0" w:rsidRDefault="00D7646F" w:rsidP="006D7C0A">
            <w:pPr>
              <w:rPr>
                <w:b/>
              </w:rPr>
            </w:pPr>
            <w:r w:rsidRPr="000105C0">
              <w:rPr>
                <w:b/>
              </w:rPr>
              <w:t xml:space="preserve">Grunnpakke: </w:t>
            </w:r>
          </w:p>
        </w:tc>
        <w:tc>
          <w:tcPr>
            <w:tcW w:w="2633" w:type="dxa"/>
          </w:tcPr>
          <w:p w14:paraId="01E1938F" w14:textId="0E080808" w:rsidR="00D7646F" w:rsidRDefault="00D7646F" w:rsidP="006D7C0A">
            <w:r w:rsidRPr="000105C0">
              <w:rPr>
                <w:b/>
              </w:rPr>
              <w:t>Pris</w:t>
            </w:r>
            <w:r>
              <w:rPr>
                <w:b/>
              </w:rPr>
              <w:t xml:space="preserve"> per mnd. per bruker</w:t>
            </w:r>
            <w:r w:rsidRPr="000105C0">
              <w:rPr>
                <w:b/>
              </w:rPr>
              <w:t>:</w:t>
            </w:r>
            <w:r>
              <w:t xml:space="preserve"> </w:t>
            </w:r>
          </w:p>
        </w:tc>
      </w:tr>
      <w:tr w:rsidR="00D7646F" w14:paraId="0586514B" w14:textId="77777777" w:rsidTr="0097156A">
        <w:trPr>
          <w:trHeight w:val="476"/>
        </w:trPr>
        <w:tc>
          <w:tcPr>
            <w:tcW w:w="473" w:type="dxa"/>
          </w:tcPr>
          <w:p w14:paraId="3529D082" w14:textId="77777777" w:rsidR="00D7646F" w:rsidRDefault="00D7646F" w:rsidP="006D7C0A">
            <w:r>
              <w:t>1</w:t>
            </w:r>
          </w:p>
        </w:tc>
        <w:tc>
          <w:tcPr>
            <w:tcW w:w="3702" w:type="dxa"/>
          </w:tcPr>
          <w:p w14:paraId="2030EC90" w14:textId="77777777" w:rsidR="00D7646F" w:rsidRPr="004E78E3" w:rsidRDefault="00D7646F" w:rsidP="006D7C0A">
            <w:pPr>
              <w:rPr>
                <w:rFonts w:ascii="LiberationSans" w:hAnsi="LiberationSans" w:cs="LiberationSans"/>
              </w:rPr>
            </w:pPr>
            <w:r w:rsidRPr="004E78E3">
              <w:rPr>
                <w:rFonts w:ascii="LiberationSans" w:hAnsi="LiberationSans" w:cs="LiberationSans"/>
              </w:rPr>
              <w:t>Nettovervåkning</w:t>
            </w:r>
          </w:p>
        </w:tc>
        <w:tc>
          <w:tcPr>
            <w:tcW w:w="2633" w:type="dxa"/>
          </w:tcPr>
          <w:p w14:paraId="0FF001EB" w14:textId="53FEAC00" w:rsidR="00D7646F" w:rsidRDefault="0040325C" w:rsidP="006D7C0A">
            <w:r>
              <w:t>9</w:t>
            </w:r>
          </w:p>
        </w:tc>
      </w:tr>
      <w:tr w:rsidR="00D7646F" w14:paraId="2CA7465A" w14:textId="77777777" w:rsidTr="0097156A">
        <w:trPr>
          <w:trHeight w:val="507"/>
        </w:trPr>
        <w:tc>
          <w:tcPr>
            <w:tcW w:w="473" w:type="dxa"/>
          </w:tcPr>
          <w:p w14:paraId="0CE95136" w14:textId="77777777" w:rsidR="00D7646F" w:rsidRDefault="00D7646F" w:rsidP="006D7C0A">
            <w:r>
              <w:t>2</w:t>
            </w:r>
          </w:p>
        </w:tc>
        <w:tc>
          <w:tcPr>
            <w:tcW w:w="3702" w:type="dxa"/>
          </w:tcPr>
          <w:p w14:paraId="6DDD4979" w14:textId="77777777" w:rsidR="00D7646F" w:rsidRPr="004E78E3" w:rsidRDefault="00D7646F" w:rsidP="006D7C0A">
            <w:pPr>
              <w:rPr>
                <w:rFonts w:ascii="LiberationSans" w:hAnsi="LiberationSans" w:cs="LiberationSans"/>
              </w:rPr>
            </w:pPr>
            <w:r w:rsidRPr="004E78E3">
              <w:rPr>
                <w:rFonts w:ascii="LiberationSans" w:hAnsi="LiberationSans" w:cs="LiberationSans"/>
              </w:rPr>
              <w:t>Trykte medier</w:t>
            </w:r>
          </w:p>
        </w:tc>
        <w:tc>
          <w:tcPr>
            <w:tcW w:w="2633" w:type="dxa"/>
          </w:tcPr>
          <w:p w14:paraId="5D58A463" w14:textId="5D99436B" w:rsidR="00D7646F" w:rsidRDefault="0040325C" w:rsidP="006D7C0A">
            <w:r>
              <w:t>20</w:t>
            </w:r>
          </w:p>
        </w:tc>
      </w:tr>
      <w:tr w:rsidR="00D7646F" w14:paraId="7347266C" w14:textId="77777777" w:rsidTr="0097156A">
        <w:trPr>
          <w:trHeight w:val="526"/>
        </w:trPr>
        <w:tc>
          <w:tcPr>
            <w:tcW w:w="473" w:type="dxa"/>
          </w:tcPr>
          <w:p w14:paraId="2842C31D" w14:textId="77777777" w:rsidR="00D7646F" w:rsidRDefault="00D7646F" w:rsidP="006D7C0A">
            <w:r>
              <w:t>3</w:t>
            </w:r>
          </w:p>
        </w:tc>
        <w:tc>
          <w:tcPr>
            <w:tcW w:w="3702" w:type="dxa"/>
          </w:tcPr>
          <w:p w14:paraId="2443EFE7" w14:textId="77777777" w:rsidR="00D7646F" w:rsidRPr="004E78E3" w:rsidRDefault="00D7646F" w:rsidP="006D7C0A">
            <w:pPr>
              <w:rPr>
                <w:rFonts w:ascii="LiberationSans" w:hAnsi="LiberationSans" w:cs="LiberationSans"/>
              </w:rPr>
            </w:pPr>
            <w:r w:rsidRPr="004E78E3">
              <w:rPr>
                <w:rFonts w:ascii="LiberationSans" w:hAnsi="LiberationSans" w:cs="LiberationSans"/>
              </w:rPr>
              <w:t>Etermedier</w:t>
            </w:r>
          </w:p>
        </w:tc>
        <w:tc>
          <w:tcPr>
            <w:tcW w:w="2633" w:type="dxa"/>
          </w:tcPr>
          <w:p w14:paraId="5D572584" w14:textId="3B0D7CDA" w:rsidR="00D7646F" w:rsidRDefault="0040325C" w:rsidP="006D7C0A">
            <w:r>
              <w:t xml:space="preserve">8 </w:t>
            </w:r>
          </w:p>
        </w:tc>
      </w:tr>
    </w:tbl>
    <w:p w14:paraId="441BD466" w14:textId="77777777" w:rsidR="00D2242C" w:rsidRDefault="00D2242C" w:rsidP="003C2CB7">
      <w:pPr>
        <w:pStyle w:val="Teknisk4"/>
        <w:tabs>
          <w:tab w:val="clear" w:pos="-720"/>
        </w:tabs>
        <w:suppressAutoHyphens w:val="0"/>
        <w:rPr>
          <w:rFonts w:ascii="Arial" w:hAnsi="Arial" w:cs="Arial"/>
          <w:b w:val="0"/>
          <w:sz w:val="22"/>
          <w:szCs w:val="22"/>
          <w:lang w:val="nb-NO"/>
        </w:rPr>
      </w:pPr>
    </w:p>
    <w:tbl>
      <w:tblPr>
        <w:tblStyle w:val="Tabellrutenett"/>
        <w:tblW w:w="0" w:type="auto"/>
        <w:tblLook w:val="04A0" w:firstRow="1" w:lastRow="0" w:firstColumn="1" w:lastColumn="0" w:noHBand="0" w:noVBand="1"/>
      </w:tblPr>
      <w:tblGrid>
        <w:gridCol w:w="473"/>
        <w:gridCol w:w="4214"/>
        <w:gridCol w:w="1103"/>
        <w:gridCol w:w="981"/>
      </w:tblGrid>
      <w:tr w:rsidR="00D7646F" w14:paraId="293C5BC1" w14:textId="77777777" w:rsidTr="0040325C">
        <w:tc>
          <w:tcPr>
            <w:tcW w:w="473" w:type="dxa"/>
          </w:tcPr>
          <w:p w14:paraId="4B5A668B" w14:textId="77777777" w:rsidR="00D7646F" w:rsidRPr="000105C0" w:rsidRDefault="00D7646F" w:rsidP="006D7C0A">
            <w:pPr>
              <w:rPr>
                <w:b/>
              </w:rPr>
            </w:pPr>
            <w:r>
              <w:rPr>
                <w:b/>
              </w:rPr>
              <w:t>Nr</w:t>
            </w:r>
          </w:p>
        </w:tc>
        <w:tc>
          <w:tcPr>
            <w:tcW w:w="4214" w:type="dxa"/>
          </w:tcPr>
          <w:p w14:paraId="661CB165" w14:textId="77777777" w:rsidR="00D7646F" w:rsidRPr="000105C0" w:rsidRDefault="00D7646F" w:rsidP="006D7C0A">
            <w:pPr>
              <w:rPr>
                <w:b/>
              </w:rPr>
            </w:pPr>
            <w:r>
              <w:rPr>
                <w:b/>
              </w:rPr>
              <w:t>Tilleggstjenester</w:t>
            </w:r>
            <w:r w:rsidRPr="000105C0">
              <w:rPr>
                <w:b/>
              </w:rPr>
              <w:t xml:space="preserve">: </w:t>
            </w:r>
          </w:p>
        </w:tc>
        <w:tc>
          <w:tcPr>
            <w:tcW w:w="1103" w:type="dxa"/>
          </w:tcPr>
          <w:p w14:paraId="75CE53CB" w14:textId="6DF38147" w:rsidR="00D7646F" w:rsidRPr="000105C0" w:rsidRDefault="00D7646F" w:rsidP="006D7C0A">
            <w:pPr>
              <w:rPr>
                <w:b/>
              </w:rPr>
            </w:pPr>
            <w:r>
              <w:rPr>
                <w:b/>
              </w:rPr>
              <w:t>Enhet</w:t>
            </w:r>
          </w:p>
        </w:tc>
        <w:tc>
          <w:tcPr>
            <w:tcW w:w="981" w:type="dxa"/>
          </w:tcPr>
          <w:p w14:paraId="0771865D" w14:textId="77777777" w:rsidR="00D7646F" w:rsidRDefault="00D7646F" w:rsidP="006D7C0A">
            <w:r w:rsidRPr="000105C0">
              <w:rPr>
                <w:b/>
              </w:rPr>
              <w:t>Pris:</w:t>
            </w:r>
            <w:r>
              <w:t xml:space="preserve"> </w:t>
            </w:r>
          </w:p>
        </w:tc>
      </w:tr>
      <w:tr w:rsidR="00D7646F" w14:paraId="2C56FAEF" w14:textId="77777777" w:rsidTr="0040325C">
        <w:tc>
          <w:tcPr>
            <w:tcW w:w="473" w:type="dxa"/>
          </w:tcPr>
          <w:p w14:paraId="0B98B6E9" w14:textId="77777777" w:rsidR="00D7646F" w:rsidRDefault="00D7646F" w:rsidP="006D7C0A">
            <w:r>
              <w:t>1</w:t>
            </w:r>
          </w:p>
        </w:tc>
        <w:tc>
          <w:tcPr>
            <w:tcW w:w="4214" w:type="dxa"/>
          </w:tcPr>
          <w:p w14:paraId="7CADBA2B" w14:textId="77777777" w:rsidR="00D7646F" w:rsidRPr="009F735E" w:rsidRDefault="00D7646F" w:rsidP="006D7C0A">
            <w:pPr>
              <w:autoSpaceDE w:val="0"/>
              <w:autoSpaceDN w:val="0"/>
              <w:adjustRightInd w:val="0"/>
              <w:rPr>
                <w:rFonts w:ascii="LiberationSans" w:hAnsi="LiberationSans" w:cs="LiberationSans"/>
              </w:rPr>
            </w:pPr>
            <w:r w:rsidRPr="004E78E3">
              <w:rPr>
                <w:rFonts w:ascii="LiberationSans" w:hAnsi="LiberationSans" w:cs="LiberationSans"/>
              </w:rPr>
              <w:t>Opplæring av brukere</w:t>
            </w:r>
            <w:r>
              <w:rPr>
                <w:rFonts w:ascii="LiberationSans" w:hAnsi="LiberationSans" w:cs="LiberationSans"/>
              </w:rPr>
              <w:t xml:space="preserve"> utover førstegangsopplæring og årlige kurs</w:t>
            </w:r>
          </w:p>
        </w:tc>
        <w:tc>
          <w:tcPr>
            <w:tcW w:w="1103" w:type="dxa"/>
          </w:tcPr>
          <w:p w14:paraId="2FCC064C" w14:textId="4C6E9F25" w:rsidR="00D7646F" w:rsidRPr="004E78E3" w:rsidRDefault="00D7646F" w:rsidP="006D7C0A">
            <w:pPr>
              <w:rPr>
                <w:rFonts w:ascii="LiberationSans" w:hAnsi="LiberationSans" w:cs="LiberationSans"/>
              </w:rPr>
            </w:pPr>
            <w:r w:rsidRPr="004E78E3">
              <w:rPr>
                <w:rFonts w:ascii="LiberationSans" w:hAnsi="LiberationSans" w:cs="LiberationSans"/>
              </w:rPr>
              <w:t>Timepris</w:t>
            </w:r>
          </w:p>
        </w:tc>
        <w:tc>
          <w:tcPr>
            <w:tcW w:w="981" w:type="dxa"/>
          </w:tcPr>
          <w:p w14:paraId="411A630F" w14:textId="6C195550" w:rsidR="00D7646F" w:rsidRDefault="0040325C" w:rsidP="006D7C0A">
            <w:r>
              <w:t>0</w:t>
            </w:r>
          </w:p>
        </w:tc>
      </w:tr>
      <w:tr w:rsidR="00D7646F" w14:paraId="1C5FE52E" w14:textId="77777777" w:rsidTr="0040325C">
        <w:tc>
          <w:tcPr>
            <w:tcW w:w="473" w:type="dxa"/>
          </w:tcPr>
          <w:p w14:paraId="1FE57D6A" w14:textId="77777777" w:rsidR="00D7646F" w:rsidRDefault="00D7646F" w:rsidP="006D7C0A">
            <w:r>
              <w:t>2</w:t>
            </w:r>
          </w:p>
        </w:tc>
        <w:tc>
          <w:tcPr>
            <w:tcW w:w="4214" w:type="dxa"/>
          </w:tcPr>
          <w:p w14:paraId="42091623" w14:textId="77777777" w:rsidR="00D7646F" w:rsidRPr="0083349D" w:rsidRDefault="00D7646F" w:rsidP="006D7C0A">
            <w:pPr>
              <w:autoSpaceDE w:val="0"/>
              <w:autoSpaceDN w:val="0"/>
              <w:adjustRightInd w:val="0"/>
              <w:rPr>
                <w:rFonts w:ascii="LiberationSans" w:hAnsi="LiberationSans" w:cs="LiberationSans"/>
              </w:rPr>
            </w:pPr>
            <w:r>
              <w:rPr>
                <w:rFonts w:ascii="LiberationSans" w:hAnsi="LiberationSans" w:cs="LiberationSans"/>
              </w:rPr>
              <w:t>Manuelle analysetjenester</w:t>
            </w:r>
          </w:p>
        </w:tc>
        <w:tc>
          <w:tcPr>
            <w:tcW w:w="1103" w:type="dxa"/>
          </w:tcPr>
          <w:p w14:paraId="71A31341" w14:textId="7B723EC8" w:rsidR="00D7646F" w:rsidRPr="004E78E3" w:rsidRDefault="00D7646F" w:rsidP="006D7C0A">
            <w:pPr>
              <w:rPr>
                <w:rFonts w:ascii="LiberationSans" w:hAnsi="LiberationSans" w:cs="LiberationSans"/>
              </w:rPr>
            </w:pPr>
            <w:r w:rsidRPr="004E78E3">
              <w:rPr>
                <w:rFonts w:ascii="LiberationSans" w:hAnsi="LiberationSans" w:cs="LiberationSans"/>
              </w:rPr>
              <w:t>Timepris</w:t>
            </w:r>
          </w:p>
        </w:tc>
        <w:tc>
          <w:tcPr>
            <w:tcW w:w="981" w:type="dxa"/>
          </w:tcPr>
          <w:p w14:paraId="18269CF3" w14:textId="22EACBAF" w:rsidR="00D7646F" w:rsidRDefault="0040325C" w:rsidP="006D7C0A">
            <w:r>
              <w:t>600</w:t>
            </w:r>
          </w:p>
        </w:tc>
      </w:tr>
      <w:tr w:rsidR="00D7646F" w14:paraId="1E952071" w14:textId="77777777" w:rsidTr="0040325C">
        <w:tc>
          <w:tcPr>
            <w:tcW w:w="473" w:type="dxa"/>
          </w:tcPr>
          <w:p w14:paraId="25E7D374" w14:textId="77777777" w:rsidR="00D7646F" w:rsidRDefault="00D7646F" w:rsidP="006D7C0A">
            <w:r>
              <w:t>3</w:t>
            </w:r>
          </w:p>
        </w:tc>
        <w:tc>
          <w:tcPr>
            <w:tcW w:w="4214" w:type="dxa"/>
          </w:tcPr>
          <w:p w14:paraId="49A7D664" w14:textId="5746C740" w:rsidR="00D7646F" w:rsidRPr="009F735E" w:rsidRDefault="00D7646F" w:rsidP="006D7C0A">
            <w:pPr>
              <w:autoSpaceDE w:val="0"/>
              <w:autoSpaceDN w:val="0"/>
              <w:adjustRightInd w:val="0"/>
              <w:rPr>
                <w:rFonts w:ascii="LiberationSans" w:hAnsi="LiberationSans" w:cs="LiberationSans"/>
              </w:rPr>
            </w:pPr>
            <w:r>
              <w:rPr>
                <w:rFonts w:ascii="LiberationSans" w:hAnsi="LiberationSans" w:cs="LiberationSans"/>
              </w:rPr>
              <w:t>Resymétjenester,</w:t>
            </w:r>
            <w:r w:rsidR="00E132F0">
              <w:rPr>
                <w:rFonts w:ascii="LiberationSans" w:hAnsi="LiberationSans" w:cs="LiberationSans"/>
              </w:rPr>
              <w:t xml:space="preserve"> </w:t>
            </w:r>
            <w:r>
              <w:rPr>
                <w:rFonts w:ascii="LiberationSans" w:hAnsi="LiberationSans" w:cs="LiberationSans"/>
              </w:rPr>
              <w:t>sammendrag (trykte medier, web og R/TV):</w:t>
            </w:r>
          </w:p>
        </w:tc>
        <w:tc>
          <w:tcPr>
            <w:tcW w:w="1103" w:type="dxa"/>
          </w:tcPr>
          <w:p w14:paraId="46D89E95" w14:textId="5FEA7CEA" w:rsidR="00D7646F" w:rsidRPr="004E78E3" w:rsidRDefault="00D7646F" w:rsidP="006D7C0A">
            <w:pPr>
              <w:rPr>
                <w:rFonts w:ascii="LiberationSans" w:hAnsi="LiberationSans" w:cs="LiberationSans"/>
              </w:rPr>
            </w:pPr>
            <w:r w:rsidRPr="004E78E3">
              <w:rPr>
                <w:rFonts w:ascii="LiberationSans" w:hAnsi="LiberationSans" w:cs="LiberationSans"/>
              </w:rPr>
              <w:t>Stk. pris</w:t>
            </w:r>
          </w:p>
        </w:tc>
        <w:tc>
          <w:tcPr>
            <w:tcW w:w="981" w:type="dxa"/>
          </w:tcPr>
          <w:p w14:paraId="7F489550" w14:textId="2494C886" w:rsidR="00D7646F" w:rsidRDefault="0040325C" w:rsidP="006D7C0A">
            <w:r>
              <w:t>90</w:t>
            </w:r>
          </w:p>
        </w:tc>
      </w:tr>
      <w:tr w:rsidR="00D7646F" w14:paraId="39707E3F" w14:textId="77777777" w:rsidTr="0040325C">
        <w:tc>
          <w:tcPr>
            <w:tcW w:w="473" w:type="dxa"/>
          </w:tcPr>
          <w:p w14:paraId="5A0A44A0" w14:textId="77777777" w:rsidR="00D7646F" w:rsidRDefault="00D7646F" w:rsidP="006D7C0A">
            <w:r>
              <w:t>4</w:t>
            </w:r>
          </w:p>
        </w:tc>
        <w:tc>
          <w:tcPr>
            <w:tcW w:w="4214" w:type="dxa"/>
          </w:tcPr>
          <w:p w14:paraId="56F78318" w14:textId="77777777" w:rsidR="00D7646F" w:rsidRPr="009F735E" w:rsidRDefault="00D7646F" w:rsidP="006D7C0A">
            <w:pPr>
              <w:autoSpaceDE w:val="0"/>
              <w:autoSpaceDN w:val="0"/>
              <w:adjustRightInd w:val="0"/>
              <w:rPr>
                <w:rFonts w:ascii="LiberationSans" w:hAnsi="LiberationSans" w:cs="LiberationSans"/>
              </w:rPr>
            </w:pPr>
            <w:r>
              <w:rPr>
                <w:rFonts w:ascii="LiberationSans" w:hAnsi="LiberationSans" w:cs="LiberationSans"/>
              </w:rPr>
              <w:t>Manuelle opptak fra Radio/TV, lyd og bilde</w:t>
            </w:r>
          </w:p>
        </w:tc>
        <w:tc>
          <w:tcPr>
            <w:tcW w:w="1103" w:type="dxa"/>
          </w:tcPr>
          <w:p w14:paraId="706D08CE" w14:textId="09465104" w:rsidR="00D7646F" w:rsidRPr="004E78E3" w:rsidRDefault="00D7646F" w:rsidP="006D7C0A">
            <w:pPr>
              <w:rPr>
                <w:rFonts w:ascii="LiberationSans" w:hAnsi="LiberationSans" w:cs="LiberationSans"/>
              </w:rPr>
            </w:pPr>
            <w:r w:rsidRPr="004E78E3">
              <w:rPr>
                <w:rFonts w:ascii="LiberationSans" w:hAnsi="LiberationSans" w:cs="LiberationSans"/>
              </w:rPr>
              <w:t>Stk. pris</w:t>
            </w:r>
          </w:p>
        </w:tc>
        <w:tc>
          <w:tcPr>
            <w:tcW w:w="981" w:type="dxa"/>
          </w:tcPr>
          <w:p w14:paraId="21F7C5EB" w14:textId="7ADD8F3F" w:rsidR="00D7646F" w:rsidRDefault="0040325C" w:rsidP="006D7C0A">
            <w:r>
              <w:t>0</w:t>
            </w:r>
          </w:p>
        </w:tc>
      </w:tr>
      <w:tr w:rsidR="00D7646F" w14:paraId="78B855FA" w14:textId="77777777" w:rsidTr="0040325C">
        <w:tc>
          <w:tcPr>
            <w:tcW w:w="473" w:type="dxa"/>
          </w:tcPr>
          <w:p w14:paraId="2BA8015E" w14:textId="77777777" w:rsidR="00D7646F" w:rsidRDefault="00D7646F" w:rsidP="006D7C0A">
            <w:r>
              <w:t>5</w:t>
            </w:r>
          </w:p>
        </w:tc>
        <w:tc>
          <w:tcPr>
            <w:tcW w:w="4214" w:type="dxa"/>
          </w:tcPr>
          <w:p w14:paraId="67493BC0" w14:textId="77777777" w:rsidR="00D7646F" w:rsidRPr="009F735E" w:rsidRDefault="00D7646F" w:rsidP="006D7C0A">
            <w:pPr>
              <w:autoSpaceDE w:val="0"/>
              <w:autoSpaceDN w:val="0"/>
              <w:adjustRightInd w:val="0"/>
              <w:rPr>
                <w:rFonts w:ascii="LiberationSans" w:hAnsi="LiberationSans" w:cs="LiberationSans"/>
              </w:rPr>
            </w:pPr>
            <w:r>
              <w:rPr>
                <w:rFonts w:ascii="LiberationSans" w:hAnsi="LiberationSans" w:cs="LiberationSans"/>
              </w:rPr>
              <w:t>Klippleveranse fra trykte kilder, scannede artikler</w:t>
            </w:r>
          </w:p>
        </w:tc>
        <w:tc>
          <w:tcPr>
            <w:tcW w:w="1103" w:type="dxa"/>
          </w:tcPr>
          <w:p w14:paraId="7F863553" w14:textId="09D10B51" w:rsidR="00D7646F" w:rsidRPr="004E78E3" w:rsidRDefault="00D7646F" w:rsidP="006D7C0A">
            <w:pPr>
              <w:rPr>
                <w:rFonts w:ascii="LiberationSans" w:hAnsi="LiberationSans" w:cs="LiberationSans"/>
              </w:rPr>
            </w:pPr>
            <w:r w:rsidRPr="004E78E3">
              <w:rPr>
                <w:rFonts w:ascii="LiberationSans" w:hAnsi="LiberationSans" w:cs="LiberationSans"/>
              </w:rPr>
              <w:t>Stk. pris</w:t>
            </w:r>
          </w:p>
        </w:tc>
        <w:tc>
          <w:tcPr>
            <w:tcW w:w="981" w:type="dxa"/>
          </w:tcPr>
          <w:p w14:paraId="5AB8A5AA" w14:textId="20CD6A89" w:rsidR="00D7646F" w:rsidRDefault="0040325C" w:rsidP="006D7C0A">
            <w:r>
              <w:t>0</w:t>
            </w:r>
          </w:p>
        </w:tc>
      </w:tr>
      <w:tr w:rsidR="00D7646F" w14:paraId="07FE74F2" w14:textId="77777777" w:rsidTr="0040325C">
        <w:trPr>
          <w:trHeight w:val="560"/>
        </w:trPr>
        <w:tc>
          <w:tcPr>
            <w:tcW w:w="473" w:type="dxa"/>
          </w:tcPr>
          <w:p w14:paraId="52C75540" w14:textId="77777777" w:rsidR="00D7646F" w:rsidRDefault="00D7646F" w:rsidP="006D7C0A">
            <w:r>
              <w:t>6</w:t>
            </w:r>
          </w:p>
        </w:tc>
        <w:tc>
          <w:tcPr>
            <w:tcW w:w="4214" w:type="dxa"/>
          </w:tcPr>
          <w:p w14:paraId="441E54A3" w14:textId="77777777" w:rsidR="00D7646F" w:rsidRPr="009F735E" w:rsidRDefault="00D7646F" w:rsidP="006D7C0A">
            <w:pPr>
              <w:autoSpaceDE w:val="0"/>
              <w:autoSpaceDN w:val="0"/>
              <w:adjustRightInd w:val="0"/>
              <w:rPr>
                <w:rFonts w:ascii="LiberationSans" w:hAnsi="LiberationSans" w:cs="LiberationSans"/>
              </w:rPr>
            </w:pPr>
            <w:r>
              <w:rPr>
                <w:rFonts w:ascii="LiberationSans" w:hAnsi="LiberationSans" w:cs="LiberationSans"/>
              </w:rPr>
              <w:t>Klippleveranse fra trykte kilder</w:t>
            </w:r>
          </w:p>
        </w:tc>
        <w:tc>
          <w:tcPr>
            <w:tcW w:w="1103" w:type="dxa"/>
          </w:tcPr>
          <w:p w14:paraId="5AA1C9A1" w14:textId="631CE65F" w:rsidR="00D7646F" w:rsidRPr="004E78E3" w:rsidRDefault="00D7646F" w:rsidP="006D7C0A">
            <w:pPr>
              <w:rPr>
                <w:rFonts w:ascii="LiberationSans" w:hAnsi="LiberationSans" w:cs="LiberationSans"/>
              </w:rPr>
            </w:pPr>
            <w:r w:rsidRPr="004E78E3">
              <w:rPr>
                <w:rFonts w:ascii="LiberationSans" w:hAnsi="LiberationSans" w:cs="LiberationSans"/>
              </w:rPr>
              <w:t>Stk. pris</w:t>
            </w:r>
          </w:p>
        </w:tc>
        <w:tc>
          <w:tcPr>
            <w:tcW w:w="981" w:type="dxa"/>
          </w:tcPr>
          <w:p w14:paraId="0BC10C38" w14:textId="037CCCFC" w:rsidR="00D7646F" w:rsidRDefault="0040325C" w:rsidP="006D7C0A">
            <w:r>
              <w:t>0</w:t>
            </w:r>
          </w:p>
        </w:tc>
      </w:tr>
      <w:tr w:rsidR="00D7646F" w14:paraId="5A5EA3F6" w14:textId="77777777" w:rsidTr="0040325C">
        <w:tc>
          <w:tcPr>
            <w:tcW w:w="473" w:type="dxa"/>
          </w:tcPr>
          <w:p w14:paraId="47D92F05" w14:textId="77777777" w:rsidR="00D7646F" w:rsidRDefault="00D7646F" w:rsidP="006D7C0A">
            <w:r>
              <w:t>7</w:t>
            </w:r>
          </w:p>
        </w:tc>
        <w:tc>
          <w:tcPr>
            <w:tcW w:w="4214" w:type="dxa"/>
          </w:tcPr>
          <w:p w14:paraId="71EDBB1D" w14:textId="77777777" w:rsidR="00D7646F" w:rsidRDefault="00D7646F" w:rsidP="006D7C0A">
            <w:pPr>
              <w:autoSpaceDE w:val="0"/>
              <w:autoSpaceDN w:val="0"/>
              <w:adjustRightInd w:val="0"/>
              <w:rPr>
                <w:rFonts w:ascii="LiberationSans" w:hAnsi="LiberationSans" w:cs="LiberationSans"/>
              </w:rPr>
            </w:pPr>
            <w:r>
              <w:rPr>
                <w:rFonts w:ascii="LiberationSans" w:hAnsi="LiberationSans" w:cs="LiberationSans"/>
              </w:rPr>
              <w:t>Klipp fra web med lenkehenvisninger til</w:t>
            </w:r>
          </w:p>
          <w:p w14:paraId="483041BE" w14:textId="77777777" w:rsidR="00D7646F" w:rsidRDefault="00D7646F" w:rsidP="006D7C0A">
            <w:pPr>
              <w:autoSpaceDE w:val="0"/>
              <w:autoSpaceDN w:val="0"/>
              <w:adjustRightInd w:val="0"/>
              <w:rPr>
                <w:rFonts w:ascii="LiberationSans" w:hAnsi="LiberationSans" w:cs="LiberationSans"/>
              </w:rPr>
            </w:pPr>
            <w:r>
              <w:rPr>
                <w:rFonts w:ascii="LiberationSans" w:hAnsi="LiberationSans" w:cs="LiberationSans"/>
              </w:rPr>
              <w:t>oppslag i nettmedier</w:t>
            </w:r>
          </w:p>
        </w:tc>
        <w:tc>
          <w:tcPr>
            <w:tcW w:w="1103" w:type="dxa"/>
          </w:tcPr>
          <w:p w14:paraId="7E56F9C0" w14:textId="3D96A122" w:rsidR="00D7646F" w:rsidRPr="004E78E3" w:rsidRDefault="00D7646F" w:rsidP="006D7C0A">
            <w:pPr>
              <w:rPr>
                <w:rFonts w:ascii="LiberationSans" w:hAnsi="LiberationSans" w:cs="LiberationSans"/>
              </w:rPr>
            </w:pPr>
            <w:r w:rsidRPr="004E78E3">
              <w:rPr>
                <w:rFonts w:ascii="LiberationSans" w:hAnsi="LiberationSans" w:cs="LiberationSans"/>
              </w:rPr>
              <w:t>Stk. pris</w:t>
            </w:r>
          </w:p>
        </w:tc>
        <w:tc>
          <w:tcPr>
            <w:tcW w:w="981" w:type="dxa"/>
          </w:tcPr>
          <w:p w14:paraId="69B831E2" w14:textId="65D09066" w:rsidR="00D7646F" w:rsidRDefault="0040325C" w:rsidP="006D7C0A">
            <w:r>
              <w:t>0</w:t>
            </w:r>
          </w:p>
        </w:tc>
      </w:tr>
    </w:tbl>
    <w:p w14:paraId="0B99E58A" w14:textId="77777777" w:rsidR="00D630E6" w:rsidRDefault="00D630E6" w:rsidP="003C2CB7">
      <w:pPr>
        <w:pStyle w:val="Teknisk4"/>
        <w:tabs>
          <w:tab w:val="clear" w:pos="-720"/>
        </w:tabs>
        <w:suppressAutoHyphens w:val="0"/>
        <w:rPr>
          <w:rFonts w:ascii="Arial" w:hAnsi="Arial" w:cs="Arial"/>
          <w:b w:val="0"/>
          <w:sz w:val="22"/>
          <w:szCs w:val="22"/>
          <w:lang w:val="nb-NO"/>
        </w:rPr>
      </w:pPr>
    </w:p>
    <w:p w14:paraId="60DDF01F" w14:textId="006BE8DA" w:rsidR="005F3405" w:rsidRDefault="005F3405" w:rsidP="003C2CB7">
      <w:pPr>
        <w:pStyle w:val="Teknisk4"/>
        <w:tabs>
          <w:tab w:val="clear" w:pos="-720"/>
        </w:tabs>
        <w:suppressAutoHyphens w:val="0"/>
        <w:rPr>
          <w:rFonts w:ascii="Arial" w:hAnsi="Arial" w:cs="Arial"/>
          <w:b w:val="0"/>
          <w:sz w:val="22"/>
          <w:szCs w:val="22"/>
          <w:lang w:val="nb-NO"/>
        </w:rPr>
      </w:pPr>
      <w:r>
        <w:rPr>
          <w:rFonts w:ascii="Arial" w:hAnsi="Arial" w:cs="Arial"/>
          <w:b w:val="0"/>
          <w:sz w:val="22"/>
          <w:szCs w:val="22"/>
          <w:lang w:val="nb-NO"/>
        </w:rPr>
        <w:t xml:space="preserve">Alle prisene ovenfor er oppgitt i NOK og uten moms. Oppdragsgiver aksepterer ingen former for gebyrer.  </w:t>
      </w:r>
    </w:p>
    <w:p w14:paraId="0487CCD5" w14:textId="77777777" w:rsidR="00BA00F2" w:rsidRPr="00BA00F2" w:rsidRDefault="00BA00F2" w:rsidP="00BA00F2">
      <w:pPr>
        <w:pStyle w:val="Teknisk4"/>
        <w:rPr>
          <w:rFonts w:ascii="Arial" w:hAnsi="Arial" w:cs="Arial"/>
          <w:b w:val="0"/>
          <w:sz w:val="22"/>
          <w:szCs w:val="22"/>
          <w:lang w:val="nb-NO"/>
        </w:rPr>
      </w:pPr>
    </w:p>
    <w:p w14:paraId="68C9C21F" w14:textId="77777777" w:rsidR="00BA00F2" w:rsidRPr="00BA00F2" w:rsidRDefault="00BA00F2" w:rsidP="00BA00F2">
      <w:pPr>
        <w:pStyle w:val="Teknisk4"/>
        <w:rPr>
          <w:rFonts w:ascii="Arial" w:hAnsi="Arial" w:cs="Arial"/>
          <w:b w:val="0"/>
          <w:sz w:val="22"/>
          <w:szCs w:val="22"/>
          <w:lang w:val="nb-NO"/>
        </w:rPr>
      </w:pPr>
      <w:r w:rsidRPr="0026718E">
        <w:rPr>
          <w:rFonts w:ascii="Arial" w:hAnsi="Arial" w:cs="Arial"/>
          <w:sz w:val="22"/>
          <w:szCs w:val="22"/>
          <w:lang w:val="nb-NO"/>
        </w:rPr>
        <w:t>3.</w:t>
      </w:r>
      <w:r w:rsidRPr="00BA00F2">
        <w:rPr>
          <w:rFonts w:ascii="Arial" w:hAnsi="Arial" w:cs="Arial"/>
          <w:b w:val="0"/>
          <w:sz w:val="22"/>
          <w:szCs w:val="22"/>
          <w:lang w:val="nb-NO"/>
        </w:rPr>
        <w:tab/>
      </w:r>
      <w:r w:rsidRPr="0026718E">
        <w:rPr>
          <w:rFonts w:ascii="Arial" w:hAnsi="Arial" w:cs="Arial"/>
          <w:i/>
          <w:sz w:val="22"/>
          <w:szCs w:val="22"/>
          <w:lang w:val="nb-NO"/>
        </w:rPr>
        <w:t>Rettighetsavgift</w:t>
      </w:r>
    </w:p>
    <w:p w14:paraId="1F2908B0" w14:textId="22F0167E" w:rsidR="00BA00F2" w:rsidRPr="00BA00F2" w:rsidRDefault="00BA00F2" w:rsidP="00BA00F2">
      <w:pPr>
        <w:pStyle w:val="Teknisk4"/>
        <w:rPr>
          <w:rFonts w:ascii="Arial" w:hAnsi="Arial" w:cs="Arial"/>
          <w:b w:val="0"/>
          <w:sz w:val="22"/>
          <w:szCs w:val="22"/>
          <w:lang w:val="nb-NO"/>
        </w:rPr>
      </w:pPr>
      <w:r w:rsidRPr="00BA00F2">
        <w:rPr>
          <w:rFonts w:ascii="Arial" w:hAnsi="Arial" w:cs="Arial"/>
          <w:b w:val="0"/>
          <w:sz w:val="22"/>
          <w:szCs w:val="22"/>
          <w:lang w:val="nb-NO"/>
        </w:rPr>
        <w:t>Rettighetsavgift plikter hver enkel virksomhet i Oslo kommune å betale etter faste satser og inngår ikke i prisingen som fremgår i punkt 2.</w:t>
      </w:r>
      <w:r w:rsidR="002A78C6">
        <w:rPr>
          <w:rFonts w:ascii="Arial" w:hAnsi="Arial" w:cs="Arial"/>
          <w:b w:val="0"/>
          <w:sz w:val="22"/>
          <w:szCs w:val="22"/>
          <w:lang w:val="nb-NO"/>
        </w:rPr>
        <w:t xml:space="preserve"> Prismatrisen.</w:t>
      </w:r>
      <w:r w:rsidRPr="00BA00F2">
        <w:rPr>
          <w:rFonts w:ascii="Arial" w:hAnsi="Arial" w:cs="Arial"/>
          <w:b w:val="0"/>
          <w:sz w:val="22"/>
          <w:szCs w:val="22"/>
          <w:lang w:val="nb-NO"/>
        </w:rPr>
        <w:t xml:space="preserve"> </w:t>
      </w:r>
      <w:r w:rsidR="004477A0">
        <w:rPr>
          <w:rFonts w:ascii="Arial" w:hAnsi="Arial" w:cs="Arial"/>
          <w:b w:val="0"/>
          <w:sz w:val="22"/>
          <w:szCs w:val="22"/>
          <w:lang w:val="nb-NO"/>
        </w:rPr>
        <w:t>Leverandøren skal viderefakturere slik rettighetsavgiften til Kunden uten påslag.</w:t>
      </w:r>
    </w:p>
    <w:p w14:paraId="02845D8D" w14:textId="103D1142" w:rsidR="00BA00F2" w:rsidRPr="00BA00F2" w:rsidRDefault="00BA00F2" w:rsidP="00BA00F2">
      <w:pPr>
        <w:pStyle w:val="Teknisk4"/>
        <w:rPr>
          <w:rFonts w:ascii="Arial" w:hAnsi="Arial" w:cs="Arial"/>
          <w:b w:val="0"/>
          <w:sz w:val="22"/>
          <w:szCs w:val="22"/>
          <w:lang w:val="nb-NO"/>
        </w:rPr>
      </w:pPr>
      <w:r w:rsidRPr="00BA00F2">
        <w:rPr>
          <w:rFonts w:ascii="Arial" w:hAnsi="Arial" w:cs="Arial"/>
          <w:b w:val="0"/>
          <w:sz w:val="22"/>
          <w:szCs w:val="22"/>
          <w:lang w:val="nb-NO"/>
        </w:rPr>
        <w:t xml:space="preserve">Leverandørene plikter å spesifisere alle rettighetsavgifter når den enkelte virksomheten i Oslo kommune avroper på avtalen.  </w:t>
      </w:r>
    </w:p>
    <w:p w14:paraId="2B059349" w14:textId="77777777" w:rsidR="00BA00F2" w:rsidRPr="00BA00F2" w:rsidRDefault="00BA00F2" w:rsidP="00BA00F2">
      <w:pPr>
        <w:pStyle w:val="Teknisk4"/>
        <w:rPr>
          <w:rFonts w:ascii="Arial" w:hAnsi="Arial" w:cs="Arial"/>
          <w:b w:val="0"/>
          <w:sz w:val="22"/>
          <w:szCs w:val="22"/>
          <w:lang w:val="nb-NO"/>
        </w:rPr>
      </w:pPr>
    </w:p>
    <w:p w14:paraId="0FF01FAE" w14:textId="77777777" w:rsidR="00BA00F2" w:rsidRPr="000A4221" w:rsidRDefault="00BA00F2" w:rsidP="00BA00F2">
      <w:pPr>
        <w:pStyle w:val="Teknisk4"/>
        <w:rPr>
          <w:rFonts w:ascii="Arial" w:hAnsi="Arial" w:cs="Arial"/>
          <w:i/>
          <w:sz w:val="22"/>
          <w:szCs w:val="22"/>
          <w:lang w:val="nb-NO"/>
        </w:rPr>
      </w:pPr>
      <w:r w:rsidRPr="000A4221">
        <w:rPr>
          <w:rFonts w:ascii="Arial" w:hAnsi="Arial" w:cs="Arial"/>
          <w:i/>
          <w:sz w:val="22"/>
          <w:szCs w:val="22"/>
          <w:lang w:val="nb-NO"/>
        </w:rPr>
        <w:t>4.</w:t>
      </w:r>
      <w:r w:rsidRPr="000A4221">
        <w:rPr>
          <w:rFonts w:ascii="Arial" w:hAnsi="Arial" w:cs="Arial"/>
          <w:i/>
          <w:sz w:val="22"/>
          <w:szCs w:val="22"/>
          <w:lang w:val="nb-NO"/>
        </w:rPr>
        <w:tab/>
        <w:t>Betalingsmur</w:t>
      </w:r>
    </w:p>
    <w:p w14:paraId="7721E3ED" w14:textId="5E8156E9" w:rsidR="00BA00F2" w:rsidRDefault="00763994" w:rsidP="00BA00F2">
      <w:pPr>
        <w:pStyle w:val="Teknisk4"/>
        <w:tabs>
          <w:tab w:val="clear" w:pos="-720"/>
        </w:tabs>
        <w:suppressAutoHyphens w:val="0"/>
        <w:rPr>
          <w:rFonts w:ascii="Arial" w:hAnsi="Arial" w:cs="Arial"/>
          <w:b w:val="0"/>
          <w:sz w:val="22"/>
          <w:szCs w:val="22"/>
          <w:lang w:val="nb-NO"/>
        </w:rPr>
      </w:pPr>
      <w:r>
        <w:rPr>
          <w:rFonts w:ascii="Arial" w:hAnsi="Arial" w:cs="Arial"/>
          <w:b w:val="0"/>
          <w:sz w:val="22"/>
          <w:szCs w:val="22"/>
          <w:lang w:val="nb-NO"/>
        </w:rPr>
        <w:t>Tilgang</w:t>
      </w:r>
      <w:r w:rsidR="00D17BB1">
        <w:rPr>
          <w:rFonts w:ascii="Arial" w:hAnsi="Arial" w:cs="Arial"/>
          <w:b w:val="0"/>
          <w:sz w:val="22"/>
          <w:szCs w:val="22"/>
          <w:lang w:val="nb-NO"/>
        </w:rPr>
        <w:t xml:space="preserve"> bak</w:t>
      </w:r>
      <w:r>
        <w:rPr>
          <w:rFonts w:ascii="Arial" w:hAnsi="Arial" w:cs="Arial"/>
          <w:b w:val="0"/>
          <w:sz w:val="22"/>
          <w:szCs w:val="22"/>
          <w:lang w:val="nb-NO"/>
        </w:rPr>
        <w:t xml:space="preserve"> b</w:t>
      </w:r>
      <w:r w:rsidR="00BA00F2" w:rsidRPr="00BA00F2">
        <w:rPr>
          <w:rFonts w:ascii="Arial" w:hAnsi="Arial" w:cs="Arial"/>
          <w:b w:val="0"/>
          <w:sz w:val="22"/>
          <w:szCs w:val="22"/>
          <w:lang w:val="nb-NO"/>
        </w:rPr>
        <w:t>etalingsmur inngår ikke i prisen</w:t>
      </w:r>
      <w:r w:rsidR="00D17BB1">
        <w:rPr>
          <w:rFonts w:ascii="Arial" w:hAnsi="Arial" w:cs="Arial"/>
          <w:b w:val="0"/>
          <w:sz w:val="22"/>
          <w:szCs w:val="22"/>
          <w:lang w:val="nb-NO"/>
        </w:rPr>
        <w:t>e</w:t>
      </w:r>
      <w:r w:rsidR="00BA00F2" w:rsidRPr="00BA00F2">
        <w:rPr>
          <w:rFonts w:ascii="Arial" w:hAnsi="Arial" w:cs="Arial"/>
          <w:b w:val="0"/>
          <w:sz w:val="22"/>
          <w:szCs w:val="22"/>
          <w:lang w:val="nb-NO"/>
        </w:rPr>
        <w:t xml:space="preserve"> som fremgår i punkt 2.</w:t>
      </w:r>
      <w:r w:rsidR="002A78C6">
        <w:rPr>
          <w:rFonts w:ascii="Arial" w:hAnsi="Arial" w:cs="Arial"/>
          <w:b w:val="0"/>
          <w:sz w:val="22"/>
          <w:szCs w:val="22"/>
          <w:lang w:val="nb-NO"/>
        </w:rPr>
        <w:t xml:space="preserve"> Prismatrisen.</w:t>
      </w:r>
      <w:r w:rsidR="00BA00F2" w:rsidRPr="00BA00F2">
        <w:rPr>
          <w:rFonts w:ascii="Arial" w:hAnsi="Arial" w:cs="Arial"/>
          <w:b w:val="0"/>
          <w:sz w:val="22"/>
          <w:szCs w:val="22"/>
          <w:lang w:val="nb-NO"/>
        </w:rPr>
        <w:t xml:space="preserve"> </w:t>
      </w:r>
    </w:p>
    <w:p w14:paraId="28091436" w14:textId="77777777" w:rsidR="00BA00F2" w:rsidRDefault="00BA00F2" w:rsidP="00BA00F2">
      <w:pPr>
        <w:pStyle w:val="Teknisk4"/>
        <w:tabs>
          <w:tab w:val="clear" w:pos="-720"/>
        </w:tabs>
        <w:suppressAutoHyphens w:val="0"/>
        <w:rPr>
          <w:rFonts w:ascii="Arial" w:hAnsi="Arial" w:cs="Arial"/>
          <w:b w:val="0"/>
          <w:sz w:val="22"/>
          <w:szCs w:val="22"/>
          <w:lang w:val="nb-NO"/>
        </w:rPr>
      </w:pPr>
    </w:p>
    <w:p w14:paraId="1F2AD885" w14:textId="77777777" w:rsidR="009D5E73" w:rsidRDefault="009D5E73" w:rsidP="003C2CB7">
      <w:pPr>
        <w:pStyle w:val="Teknisk4"/>
        <w:tabs>
          <w:tab w:val="clear" w:pos="-720"/>
        </w:tabs>
        <w:suppressAutoHyphens w:val="0"/>
        <w:rPr>
          <w:rFonts w:ascii="Arial" w:hAnsi="Arial" w:cs="Arial"/>
          <w:b w:val="0"/>
          <w:sz w:val="22"/>
          <w:szCs w:val="22"/>
          <w:lang w:val="nb-NO"/>
        </w:rPr>
      </w:pPr>
    </w:p>
    <w:p w14:paraId="13A5EBEC" w14:textId="3BBEBAAF" w:rsidR="003B543E" w:rsidRPr="000A4221" w:rsidRDefault="003B543E" w:rsidP="003C2CB7">
      <w:pPr>
        <w:pStyle w:val="Teknisk4"/>
        <w:tabs>
          <w:tab w:val="clear" w:pos="-720"/>
        </w:tabs>
        <w:suppressAutoHyphens w:val="0"/>
        <w:rPr>
          <w:rFonts w:ascii="Arial" w:hAnsi="Arial" w:cs="Arial"/>
          <w:i/>
          <w:sz w:val="22"/>
          <w:szCs w:val="22"/>
          <w:lang w:val="nb-NO"/>
        </w:rPr>
      </w:pPr>
      <w:r w:rsidRPr="000A4221">
        <w:rPr>
          <w:rFonts w:ascii="Arial" w:hAnsi="Arial" w:cs="Arial"/>
          <w:i/>
          <w:sz w:val="22"/>
          <w:szCs w:val="22"/>
          <w:lang w:val="nb-NO"/>
        </w:rPr>
        <w:t>Fakturering og betaling</w:t>
      </w:r>
    </w:p>
    <w:p w14:paraId="3FC20F38" w14:textId="77777777" w:rsidR="003B543E" w:rsidRDefault="003B543E" w:rsidP="003B543E">
      <w:pPr>
        <w:pStyle w:val="Teknisk4"/>
        <w:rPr>
          <w:rFonts w:ascii="Arial" w:hAnsi="Arial" w:cs="Arial"/>
          <w:b w:val="0"/>
          <w:sz w:val="22"/>
          <w:szCs w:val="22"/>
          <w:lang w:val="nb-NO"/>
        </w:rPr>
      </w:pPr>
      <w:r w:rsidRPr="003B543E">
        <w:rPr>
          <w:rFonts w:ascii="Arial" w:hAnsi="Arial" w:cs="Arial"/>
          <w:b w:val="0"/>
          <w:sz w:val="22"/>
          <w:szCs w:val="22"/>
          <w:lang w:val="nb-NO"/>
        </w:rPr>
        <w:t>På faktura skal alle priser spesifiseres som i prislisten, samt inneholde veiledende pris, rabatter og pris per enhet. Betalingsbetingelser er per 30 kalenderdager etter mottatt faktura.</w:t>
      </w:r>
    </w:p>
    <w:p w14:paraId="12CEAD84" w14:textId="5BA9B6DF" w:rsidR="003B543E" w:rsidRDefault="003B543E" w:rsidP="003B543E">
      <w:pPr>
        <w:pStyle w:val="Teknisk4"/>
        <w:rPr>
          <w:rFonts w:ascii="Arial" w:hAnsi="Arial" w:cs="Arial"/>
          <w:b w:val="0"/>
          <w:sz w:val="22"/>
          <w:szCs w:val="22"/>
          <w:lang w:val="nb-NO"/>
        </w:rPr>
      </w:pPr>
    </w:p>
    <w:p w14:paraId="11AD8AD1" w14:textId="77777777" w:rsidR="003B543E" w:rsidRPr="003B543E" w:rsidRDefault="003B543E" w:rsidP="003B543E">
      <w:pPr>
        <w:pStyle w:val="Teknisk4"/>
        <w:rPr>
          <w:rFonts w:ascii="Arial" w:hAnsi="Arial" w:cs="Arial"/>
          <w:b w:val="0"/>
          <w:sz w:val="22"/>
          <w:szCs w:val="22"/>
          <w:lang w:val="nb-NO"/>
        </w:rPr>
      </w:pPr>
    </w:p>
    <w:p w14:paraId="1DE35016" w14:textId="77777777" w:rsidR="003B543E" w:rsidRDefault="003B543E" w:rsidP="003B543E">
      <w:pPr>
        <w:pStyle w:val="Teknisk4"/>
        <w:rPr>
          <w:rFonts w:ascii="Arial" w:hAnsi="Arial" w:cs="Arial"/>
          <w:b w:val="0"/>
          <w:sz w:val="22"/>
          <w:szCs w:val="22"/>
          <w:lang w:val="nb-NO"/>
        </w:rPr>
      </w:pPr>
      <w:r w:rsidRPr="003B543E">
        <w:rPr>
          <w:rFonts w:ascii="Arial" w:hAnsi="Arial" w:cs="Arial"/>
          <w:b w:val="0"/>
          <w:sz w:val="22"/>
          <w:szCs w:val="22"/>
          <w:lang w:val="nb-NO"/>
        </w:rPr>
        <w:t>Alle fakturaer skal merkes med bestillings- eller ressursnummer og sendes til følgende adresse:</w:t>
      </w:r>
    </w:p>
    <w:p w14:paraId="6E121E07" w14:textId="77777777" w:rsidR="003B543E" w:rsidRPr="003B543E" w:rsidRDefault="003B543E" w:rsidP="003B543E">
      <w:pPr>
        <w:pStyle w:val="Teknisk4"/>
        <w:rPr>
          <w:rFonts w:ascii="Arial" w:hAnsi="Arial" w:cs="Arial"/>
          <w:b w:val="0"/>
          <w:sz w:val="22"/>
          <w:szCs w:val="22"/>
          <w:lang w:val="nb-NO"/>
        </w:rPr>
      </w:pPr>
    </w:p>
    <w:p w14:paraId="34841922" w14:textId="77777777" w:rsidR="003B543E" w:rsidRPr="003B543E" w:rsidRDefault="003B543E" w:rsidP="003B543E">
      <w:pPr>
        <w:pStyle w:val="Teknisk4"/>
        <w:rPr>
          <w:rFonts w:ascii="Arial" w:hAnsi="Arial" w:cs="Arial"/>
          <w:sz w:val="22"/>
          <w:szCs w:val="22"/>
          <w:lang w:val="nb-NO"/>
        </w:rPr>
      </w:pPr>
      <w:r w:rsidRPr="003B543E">
        <w:rPr>
          <w:rFonts w:ascii="Arial" w:hAnsi="Arial" w:cs="Arial"/>
          <w:sz w:val="22"/>
          <w:szCs w:val="22"/>
          <w:lang w:val="nb-NO"/>
        </w:rPr>
        <w:t>Virksomhetens navn (etat, bydel eller byrådsavdeling)</w:t>
      </w:r>
    </w:p>
    <w:p w14:paraId="4AC50F95" w14:textId="77777777" w:rsidR="003B543E" w:rsidRPr="003B543E" w:rsidRDefault="003B543E" w:rsidP="003B543E">
      <w:pPr>
        <w:pStyle w:val="Teknisk4"/>
        <w:rPr>
          <w:rFonts w:ascii="Arial" w:hAnsi="Arial" w:cs="Arial"/>
          <w:sz w:val="22"/>
          <w:szCs w:val="22"/>
          <w:lang w:val="nb-NO"/>
        </w:rPr>
      </w:pPr>
      <w:r w:rsidRPr="003B543E">
        <w:rPr>
          <w:rFonts w:ascii="Arial" w:hAnsi="Arial" w:cs="Arial"/>
          <w:sz w:val="22"/>
          <w:szCs w:val="22"/>
          <w:lang w:val="nb-NO"/>
        </w:rPr>
        <w:t>v/ Oslo kommune Fakturasentral</w:t>
      </w:r>
    </w:p>
    <w:p w14:paraId="04F3A5FE" w14:textId="1C03E766" w:rsidR="003B543E" w:rsidRPr="003B543E" w:rsidRDefault="003B543E" w:rsidP="003B543E">
      <w:pPr>
        <w:pStyle w:val="Teknisk4"/>
        <w:rPr>
          <w:rFonts w:ascii="Arial" w:hAnsi="Arial" w:cs="Arial"/>
          <w:sz w:val="22"/>
          <w:szCs w:val="22"/>
          <w:lang w:val="nb-NO"/>
        </w:rPr>
      </w:pPr>
      <w:r w:rsidRPr="003B543E">
        <w:rPr>
          <w:rFonts w:ascii="Arial" w:hAnsi="Arial" w:cs="Arial"/>
          <w:sz w:val="22"/>
          <w:szCs w:val="22"/>
          <w:lang w:val="nb-NO"/>
        </w:rPr>
        <w:t>Postboks 6532</w:t>
      </w:r>
      <w:r w:rsidR="00D4440B">
        <w:rPr>
          <w:rFonts w:ascii="Arial" w:hAnsi="Arial" w:cs="Arial"/>
          <w:sz w:val="22"/>
          <w:szCs w:val="22"/>
          <w:lang w:val="nb-NO"/>
        </w:rPr>
        <w:t xml:space="preserve"> </w:t>
      </w:r>
      <w:r w:rsidRPr="003B543E">
        <w:rPr>
          <w:rFonts w:ascii="Arial" w:hAnsi="Arial" w:cs="Arial"/>
          <w:sz w:val="22"/>
          <w:szCs w:val="22"/>
          <w:lang w:val="nb-NO"/>
        </w:rPr>
        <w:t>Etterstad</w:t>
      </w:r>
    </w:p>
    <w:p w14:paraId="1233B31B" w14:textId="77777777" w:rsidR="003B543E" w:rsidRPr="003B543E" w:rsidRDefault="003B543E" w:rsidP="003B543E">
      <w:pPr>
        <w:pStyle w:val="Teknisk4"/>
        <w:rPr>
          <w:rFonts w:ascii="Arial" w:hAnsi="Arial" w:cs="Arial"/>
          <w:sz w:val="22"/>
          <w:szCs w:val="22"/>
          <w:lang w:val="nb-NO"/>
        </w:rPr>
      </w:pPr>
      <w:r w:rsidRPr="003B543E">
        <w:rPr>
          <w:rFonts w:ascii="Arial" w:hAnsi="Arial" w:cs="Arial"/>
          <w:sz w:val="22"/>
          <w:szCs w:val="22"/>
          <w:lang w:val="nb-NO"/>
        </w:rPr>
        <w:t>0606 Oslo</w:t>
      </w:r>
    </w:p>
    <w:p w14:paraId="4816DEE4" w14:textId="77777777" w:rsidR="003B543E" w:rsidRPr="003B543E" w:rsidRDefault="003B543E" w:rsidP="003B543E">
      <w:pPr>
        <w:pStyle w:val="Teknisk4"/>
        <w:rPr>
          <w:rFonts w:ascii="Arial" w:hAnsi="Arial" w:cs="Arial"/>
          <w:b w:val="0"/>
          <w:sz w:val="22"/>
          <w:szCs w:val="22"/>
          <w:lang w:val="nb-NO"/>
        </w:rPr>
      </w:pPr>
    </w:p>
    <w:p w14:paraId="0BD66A75" w14:textId="646ABE44" w:rsidR="003B543E" w:rsidRDefault="003B543E" w:rsidP="003B543E">
      <w:pPr>
        <w:pStyle w:val="Teknisk4"/>
        <w:tabs>
          <w:tab w:val="clear" w:pos="-720"/>
        </w:tabs>
        <w:suppressAutoHyphens w:val="0"/>
        <w:rPr>
          <w:rFonts w:ascii="Arial" w:hAnsi="Arial" w:cs="Arial"/>
          <w:b w:val="0"/>
          <w:sz w:val="22"/>
          <w:szCs w:val="22"/>
          <w:lang w:val="nb-NO"/>
        </w:rPr>
      </w:pPr>
      <w:r w:rsidRPr="003B543E">
        <w:rPr>
          <w:rFonts w:ascii="Arial" w:hAnsi="Arial" w:cs="Arial"/>
          <w:b w:val="0"/>
          <w:sz w:val="22"/>
          <w:szCs w:val="22"/>
          <w:lang w:val="nb-NO"/>
        </w:rPr>
        <w:t>Kun korrekt utfylte fakturaer utløser betalingsplikt.</w:t>
      </w:r>
    </w:p>
    <w:p w14:paraId="12BBC712" w14:textId="77777777" w:rsidR="00E90F0F" w:rsidRDefault="00E90F0F" w:rsidP="003B543E">
      <w:pPr>
        <w:pStyle w:val="Teknisk4"/>
        <w:tabs>
          <w:tab w:val="clear" w:pos="-720"/>
        </w:tabs>
        <w:suppressAutoHyphens w:val="0"/>
        <w:rPr>
          <w:rFonts w:ascii="Arial" w:hAnsi="Arial" w:cs="Arial"/>
          <w:b w:val="0"/>
          <w:sz w:val="22"/>
          <w:szCs w:val="22"/>
          <w:lang w:val="nb-NO"/>
        </w:rPr>
      </w:pPr>
    </w:p>
    <w:p w14:paraId="7960F631" w14:textId="77777777" w:rsidR="00E90F0F" w:rsidRPr="000A4221" w:rsidRDefault="00E90F0F" w:rsidP="00E90F0F">
      <w:pPr>
        <w:pStyle w:val="Overskrift2"/>
        <w:ind w:left="576" w:hanging="576"/>
        <w:rPr>
          <w:rFonts w:ascii="Arial" w:hAnsi="Arial" w:cs="Arial"/>
          <w:i/>
          <w:sz w:val="22"/>
          <w:szCs w:val="22"/>
        </w:rPr>
      </w:pPr>
      <w:r w:rsidRPr="000A4221">
        <w:rPr>
          <w:rFonts w:ascii="Arial" w:hAnsi="Arial" w:cs="Arial"/>
          <w:i/>
          <w:sz w:val="22"/>
          <w:szCs w:val="22"/>
        </w:rPr>
        <w:t>Purringer/inkassosaker</w:t>
      </w:r>
    </w:p>
    <w:p w14:paraId="17D1A55F" w14:textId="77777777" w:rsidR="00E90F0F" w:rsidRDefault="00E90F0F" w:rsidP="00E90F0F">
      <w:pPr>
        <w:spacing w:before="100" w:beforeAutospacing="1" w:after="100" w:afterAutospacing="1"/>
        <w:rPr>
          <w:rFonts w:ascii="Arial" w:eastAsiaTheme="minorHAnsi" w:hAnsi="Arial" w:cs="Arial"/>
        </w:rPr>
      </w:pPr>
      <w:r>
        <w:rPr>
          <w:rFonts w:ascii="Arial" w:hAnsi="Arial" w:cs="Arial"/>
        </w:rPr>
        <w:t>Sendes i papirform per post.</w:t>
      </w:r>
    </w:p>
    <w:p w14:paraId="60C1F2D2" w14:textId="77777777" w:rsidR="00E90F0F" w:rsidRPr="000A4221" w:rsidRDefault="00E90F0F" w:rsidP="00E90F0F">
      <w:pPr>
        <w:pStyle w:val="Overskrift2"/>
        <w:ind w:left="576" w:hanging="576"/>
        <w:rPr>
          <w:rFonts w:ascii="Arial" w:hAnsi="Arial" w:cs="Arial"/>
          <w:i/>
          <w:sz w:val="22"/>
          <w:szCs w:val="22"/>
        </w:rPr>
      </w:pPr>
      <w:r w:rsidRPr="000A4221">
        <w:rPr>
          <w:rFonts w:ascii="Arial" w:hAnsi="Arial" w:cs="Arial"/>
          <w:i/>
          <w:sz w:val="22"/>
          <w:szCs w:val="22"/>
        </w:rPr>
        <w:t>Kontakt oss ved generelle fakturaspørsmål</w:t>
      </w:r>
    </w:p>
    <w:p w14:paraId="0B8D3CCE" w14:textId="77777777" w:rsidR="00E90F0F" w:rsidRDefault="00E90F0F" w:rsidP="00E90F0F">
      <w:pPr>
        <w:pStyle w:val="paragraph-and-images"/>
        <w:rPr>
          <w:rFonts w:ascii="Arial" w:eastAsiaTheme="minorHAnsi" w:hAnsi="Arial" w:cs="Arial"/>
          <w:sz w:val="22"/>
          <w:szCs w:val="22"/>
        </w:rPr>
      </w:pPr>
      <w:r>
        <w:rPr>
          <w:rStyle w:val="paragraph-text"/>
          <w:rFonts w:ascii="Arial" w:hAnsi="Arial" w:cs="Arial"/>
          <w:sz w:val="22"/>
          <w:szCs w:val="22"/>
        </w:rPr>
        <w:t xml:space="preserve">E-post: </w:t>
      </w:r>
      <w:hyperlink r:id="rId9" w:history="1">
        <w:r>
          <w:rPr>
            <w:rStyle w:val="Hyperkobling"/>
            <w:rFonts w:ascii="Arial" w:hAnsi="Arial" w:cs="Arial"/>
            <w:sz w:val="22"/>
            <w:szCs w:val="22"/>
          </w:rPr>
          <w:t>fakturasentral@uke.oslo.kommune.no</w:t>
        </w:r>
      </w:hyperlink>
      <w:r>
        <w:rPr>
          <w:rFonts w:ascii="Arial" w:hAnsi="Arial" w:cs="Arial"/>
          <w:sz w:val="22"/>
          <w:szCs w:val="22"/>
        </w:rPr>
        <w:br/>
      </w:r>
      <w:r>
        <w:rPr>
          <w:rStyle w:val="paragraph-text"/>
          <w:rFonts w:ascii="Arial" w:hAnsi="Arial" w:cs="Arial"/>
          <w:sz w:val="22"/>
          <w:szCs w:val="22"/>
        </w:rPr>
        <w:t xml:space="preserve">Vakttelefon: </w:t>
      </w:r>
      <w:hyperlink r:id="rId10" w:history="1">
        <w:r>
          <w:rPr>
            <w:rStyle w:val="Hyperkobling"/>
            <w:rFonts w:ascii="Arial" w:hAnsi="Arial" w:cs="Arial"/>
            <w:sz w:val="22"/>
            <w:szCs w:val="22"/>
          </w:rPr>
          <w:t>416 01 607</w:t>
        </w:r>
      </w:hyperlink>
    </w:p>
    <w:p w14:paraId="44626E7F" w14:textId="77777777" w:rsidR="00E90F0F" w:rsidRPr="000A4221" w:rsidRDefault="00E90F0F" w:rsidP="00E90F0F">
      <w:pPr>
        <w:pStyle w:val="Overskrift2"/>
        <w:ind w:left="576" w:hanging="576"/>
        <w:rPr>
          <w:rFonts w:ascii="Arial" w:hAnsi="Arial" w:cs="Arial"/>
          <w:i/>
          <w:sz w:val="22"/>
          <w:szCs w:val="22"/>
        </w:rPr>
      </w:pPr>
      <w:r w:rsidRPr="000A4221">
        <w:rPr>
          <w:rFonts w:ascii="Arial" w:hAnsi="Arial" w:cs="Arial"/>
          <w:i/>
          <w:sz w:val="22"/>
          <w:szCs w:val="22"/>
        </w:rPr>
        <w:t>Kontakt oss om e-faktura til Oslo kommune</w:t>
      </w:r>
    </w:p>
    <w:p w14:paraId="11420FAE" w14:textId="1B1D78FA" w:rsidR="00E242B7" w:rsidRPr="000A4221" w:rsidRDefault="00E90F0F" w:rsidP="000A4221">
      <w:pPr>
        <w:pStyle w:val="paragraph-and-images"/>
      </w:pPr>
      <w:r>
        <w:rPr>
          <w:rStyle w:val="paragraph-text"/>
          <w:rFonts w:ascii="Arial" w:hAnsi="Arial" w:cs="Arial"/>
          <w:sz w:val="22"/>
          <w:szCs w:val="22"/>
        </w:rPr>
        <w:t xml:space="preserve">E-post: </w:t>
      </w:r>
      <w:hyperlink r:id="rId11" w:history="1">
        <w:r>
          <w:rPr>
            <w:rStyle w:val="Hyperkobling"/>
            <w:rFonts w:ascii="Arial" w:hAnsi="Arial" w:cs="Arial"/>
            <w:sz w:val="22"/>
            <w:szCs w:val="22"/>
          </w:rPr>
          <w:t>efaktura@uke.oslo.kommune.no</w:t>
        </w:r>
      </w:hyperlink>
    </w:p>
    <w:p w14:paraId="0EA25249" w14:textId="4C891F0D" w:rsidR="0052175F" w:rsidRPr="000A4221" w:rsidRDefault="0052175F" w:rsidP="0052175F">
      <w:pPr>
        <w:pStyle w:val="Teknisk4"/>
        <w:tabs>
          <w:tab w:val="clear" w:pos="-720"/>
        </w:tabs>
        <w:suppressAutoHyphens w:val="0"/>
        <w:rPr>
          <w:rFonts w:ascii="Arial" w:hAnsi="Arial" w:cs="Arial"/>
          <w:bCs/>
          <w:i/>
          <w:sz w:val="22"/>
          <w:szCs w:val="22"/>
          <w:lang w:val="nb-NO"/>
        </w:rPr>
      </w:pPr>
      <w:r w:rsidRPr="000A4221">
        <w:rPr>
          <w:rFonts w:ascii="Arial" w:hAnsi="Arial" w:cs="Arial"/>
          <w:bCs/>
          <w:i/>
          <w:sz w:val="22"/>
          <w:szCs w:val="22"/>
          <w:lang w:val="nb-NO"/>
        </w:rPr>
        <w:t>Krav til faktura</w:t>
      </w:r>
    </w:p>
    <w:p w14:paraId="43791375" w14:textId="77777777" w:rsidR="0052175F" w:rsidRDefault="0052175F" w:rsidP="0052175F">
      <w:pPr>
        <w:pStyle w:val="Teknisk4"/>
        <w:tabs>
          <w:tab w:val="clear" w:pos="-720"/>
        </w:tabs>
        <w:suppressAutoHyphens w:val="0"/>
        <w:rPr>
          <w:rFonts w:ascii="Arial" w:hAnsi="Arial" w:cs="Arial"/>
          <w:b w:val="0"/>
          <w:sz w:val="22"/>
          <w:szCs w:val="22"/>
          <w:u w:val="single"/>
          <w:lang w:val="nb-NO"/>
        </w:rPr>
      </w:pPr>
    </w:p>
    <w:p w14:paraId="135D60E5" w14:textId="32979BE4" w:rsidR="0052175F" w:rsidRPr="0052175F" w:rsidRDefault="0052175F" w:rsidP="0052175F">
      <w:pPr>
        <w:pStyle w:val="Overskrift3"/>
        <w:shd w:val="clear" w:color="auto" w:fill="FFFFFF"/>
        <w:spacing w:before="0" w:after="0"/>
        <w:rPr>
          <w:rFonts w:ascii="Arial" w:hAnsi="Arial" w:cs="Arial"/>
          <w:bCs w:val="0"/>
          <w:sz w:val="22"/>
          <w:szCs w:val="22"/>
        </w:rPr>
      </w:pPr>
      <w:r w:rsidRPr="009E50A4">
        <w:rPr>
          <w:rFonts w:ascii="Arial" w:hAnsi="Arial" w:cs="Arial"/>
          <w:b w:val="0"/>
          <w:bCs w:val="0"/>
          <w:sz w:val="22"/>
          <w:szCs w:val="22"/>
        </w:rPr>
        <w:t>Fakturaen/</w:t>
      </w:r>
      <w:r w:rsidR="006734AF" w:rsidRPr="009E50A4">
        <w:rPr>
          <w:rFonts w:ascii="Arial" w:hAnsi="Arial" w:cs="Arial"/>
          <w:b w:val="0"/>
          <w:bCs w:val="0"/>
          <w:sz w:val="22"/>
          <w:szCs w:val="22"/>
        </w:rPr>
        <w:t>XML</w:t>
      </w:r>
      <w:r w:rsidRPr="009E50A4">
        <w:rPr>
          <w:rFonts w:ascii="Arial" w:hAnsi="Arial" w:cs="Arial"/>
          <w:b w:val="0"/>
          <w:bCs w:val="0"/>
          <w:sz w:val="22"/>
          <w:szCs w:val="22"/>
        </w:rPr>
        <w:t>-filen må inneholde følgende</w:t>
      </w:r>
      <w:r w:rsidR="00E90F0F">
        <w:rPr>
          <w:rFonts w:ascii="Arial" w:hAnsi="Arial" w:cs="Arial"/>
          <w:bCs w:val="0"/>
          <w:sz w:val="22"/>
          <w:szCs w:val="22"/>
        </w:rPr>
        <w:t>:</w:t>
      </w:r>
    </w:p>
    <w:p w14:paraId="005ADAC8"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Leverandørens navn</w:t>
      </w:r>
    </w:p>
    <w:p w14:paraId="3887D6DD"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Leverandørens organisasjonsnummer</w:t>
      </w:r>
    </w:p>
    <w:p w14:paraId="4E4ABC92"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For leverandører registret i MVA-registeret, skal organisasjonsnummer etterfølges av bokstavene MVA.</w:t>
      </w:r>
    </w:p>
    <w:p w14:paraId="2430FE90"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Bankkontonummer</w:t>
      </w:r>
    </w:p>
    <w:p w14:paraId="06A2A5C5"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Fakturanummer (unikt for leverandøren)</w:t>
      </w:r>
    </w:p>
    <w:p w14:paraId="28BE26AC"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Fakturadato</w:t>
      </w:r>
    </w:p>
    <w:p w14:paraId="21DE5F7D"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Forfallsdato</w:t>
      </w:r>
    </w:p>
    <w:p w14:paraId="6B02116E"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Leveringssted</w:t>
      </w:r>
    </w:p>
    <w:p w14:paraId="49638CB1"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Leveringsdato</w:t>
      </w:r>
    </w:p>
    <w:p w14:paraId="0B193327"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Fakturamottaker:</w:t>
      </w:r>
    </w:p>
    <w:p w14:paraId="60CC1244"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Virksomhetens navn, ikke enhetens som barnehage eller skole</w:t>
      </w:r>
    </w:p>
    <w:p w14:paraId="0FE5B643"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Virksomhetens organisasjonsnummer, ikke enhetens</w:t>
      </w:r>
    </w:p>
    <w:p w14:paraId="7A8DEFF8"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Referanse - ressursnummer eller ordrenummer</w:t>
      </w:r>
    </w:p>
    <w:p w14:paraId="323BEFCF"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Varelinjetekst, spesifikasjon av ytelsen/varen</w:t>
      </w:r>
    </w:p>
    <w:p w14:paraId="406BB5A3"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Artikkelnummer (varenummer)</w:t>
      </w:r>
    </w:p>
    <w:p w14:paraId="7F23F518"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Artikkelnavn</w:t>
      </w:r>
    </w:p>
    <w:p w14:paraId="217E937B"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Enhetsbeskrivelse (stk, kartong, etc.)</w:t>
      </w:r>
    </w:p>
    <w:p w14:paraId="0FEC8F9B"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Enhetspris per varelinje</w:t>
      </w:r>
    </w:p>
    <w:p w14:paraId="014DF073"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Antall enheter per varelinje</w:t>
      </w:r>
    </w:p>
    <w:p w14:paraId="260E15AA"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Varelinjebeløp, sum per varelinje. Ikke forskjellige varer i samme linje.</w:t>
      </w:r>
    </w:p>
    <w:p w14:paraId="0561E2D8" w14:textId="77777777" w:rsidR="0052175F" w:rsidRPr="0052175F" w:rsidRDefault="0052175F" w:rsidP="0052175F">
      <w:pPr>
        <w:keepLines w:val="0"/>
        <w:widowControl/>
        <w:numPr>
          <w:ilvl w:val="0"/>
          <w:numId w:val="2"/>
        </w:numPr>
        <w:shd w:val="clear" w:color="auto" w:fill="FFFFFF"/>
        <w:ind w:left="0"/>
        <w:rPr>
          <w:rFonts w:ascii="Arial" w:hAnsi="Arial" w:cs="Arial"/>
        </w:rPr>
      </w:pPr>
      <w:r w:rsidRPr="0052175F">
        <w:rPr>
          <w:rFonts w:ascii="Arial" w:hAnsi="Arial" w:cs="Arial"/>
        </w:rPr>
        <w:t>Fakturabeløp eksklusiv mva.</w:t>
      </w:r>
    </w:p>
    <w:p w14:paraId="17482D69" w14:textId="77777777" w:rsidR="0052175F" w:rsidRPr="0052175F" w:rsidRDefault="0052175F" w:rsidP="0052175F">
      <w:pPr>
        <w:keepLines w:val="0"/>
        <w:widowControl/>
        <w:numPr>
          <w:ilvl w:val="1"/>
          <w:numId w:val="2"/>
        </w:numPr>
        <w:shd w:val="clear" w:color="auto" w:fill="FFFFFF"/>
        <w:ind w:left="375"/>
        <w:rPr>
          <w:rFonts w:ascii="Arial" w:hAnsi="Arial" w:cs="Arial"/>
        </w:rPr>
      </w:pPr>
      <w:r w:rsidRPr="0052175F">
        <w:rPr>
          <w:rFonts w:ascii="Arial" w:hAnsi="Arial" w:cs="Arial"/>
        </w:rPr>
        <w:t>Mva. spesifisert beløp. Spesifiseres på de forskjellige mva-satsene.</w:t>
      </w:r>
    </w:p>
    <w:p w14:paraId="01D5E53F" w14:textId="004D062F" w:rsidR="00E90F0F" w:rsidRPr="000A4221" w:rsidRDefault="0052175F" w:rsidP="00E90F0F">
      <w:pPr>
        <w:keepLines w:val="0"/>
        <w:widowControl/>
        <w:numPr>
          <w:ilvl w:val="0"/>
          <w:numId w:val="2"/>
        </w:numPr>
        <w:shd w:val="clear" w:color="auto" w:fill="FFFFFF"/>
        <w:ind w:left="0"/>
        <w:rPr>
          <w:rFonts w:ascii="Arial" w:hAnsi="Arial" w:cs="Arial"/>
        </w:rPr>
      </w:pPr>
      <w:r w:rsidRPr="0052175F">
        <w:rPr>
          <w:rFonts w:ascii="Arial" w:hAnsi="Arial" w:cs="Arial"/>
        </w:rPr>
        <w:t>Fakturabeløp inkludert mva.</w:t>
      </w:r>
    </w:p>
    <w:p w14:paraId="6044A32E" w14:textId="77777777" w:rsidR="00E90F0F" w:rsidRPr="000A4221" w:rsidRDefault="00E90F0F" w:rsidP="00E90F0F">
      <w:pPr>
        <w:pStyle w:val="Overskrift2"/>
        <w:ind w:left="576" w:hanging="576"/>
        <w:rPr>
          <w:rFonts w:ascii="Arial" w:hAnsi="Arial" w:cs="Arial"/>
          <w:i/>
          <w:sz w:val="22"/>
          <w:szCs w:val="22"/>
        </w:rPr>
      </w:pPr>
      <w:r w:rsidRPr="000A4221">
        <w:rPr>
          <w:rFonts w:ascii="Arial" w:hAnsi="Arial" w:cs="Arial"/>
          <w:i/>
          <w:sz w:val="22"/>
          <w:szCs w:val="22"/>
        </w:rPr>
        <w:t>Krav til vedlegg</w:t>
      </w:r>
    </w:p>
    <w:p w14:paraId="44350702" w14:textId="77777777" w:rsidR="00E90F0F" w:rsidRDefault="00E90F0F" w:rsidP="00E90F0F">
      <w:pPr>
        <w:keepLines w:val="0"/>
        <w:widowControl/>
        <w:numPr>
          <w:ilvl w:val="0"/>
          <w:numId w:val="5"/>
        </w:numPr>
        <w:spacing w:before="100" w:beforeAutospacing="1" w:after="100" w:afterAutospacing="1"/>
        <w:rPr>
          <w:rFonts w:ascii="Arial" w:eastAsiaTheme="minorHAnsi" w:hAnsi="Arial" w:cs="Arial"/>
        </w:rPr>
      </w:pPr>
      <w:r>
        <w:rPr>
          <w:rFonts w:ascii="Arial" w:hAnsi="Arial" w:cs="Arial"/>
        </w:rPr>
        <w:t>Base64 kodet</w:t>
      </w:r>
    </w:p>
    <w:p w14:paraId="415AB5C3" w14:textId="41111B61" w:rsidR="00E90F0F" w:rsidRDefault="00E90F0F" w:rsidP="00E90F0F">
      <w:pPr>
        <w:keepLines w:val="0"/>
        <w:widowControl/>
        <w:numPr>
          <w:ilvl w:val="0"/>
          <w:numId w:val="5"/>
        </w:numPr>
        <w:spacing w:before="100" w:beforeAutospacing="1" w:after="100" w:afterAutospacing="1"/>
        <w:rPr>
          <w:rFonts w:ascii="Arial" w:hAnsi="Arial" w:cs="Arial"/>
        </w:rPr>
      </w:pPr>
      <w:r>
        <w:rPr>
          <w:rFonts w:ascii="Arial" w:hAnsi="Arial" w:cs="Arial"/>
        </w:rPr>
        <w:t xml:space="preserve">MIME typer: </w:t>
      </w:r>
      <w:r w:rsidR="006734AF">
        <w:rPr>
          <w:rFonts w:ascii="Arial" w:hAnsi="Arial" w:cs="Arial"/>
        </w:rPr>
        <w:t>PDF</w:t>
      </w:r>
      <w:r>
        <w:rPr>
          <w:rFonts w:ascii="Arial" w:hAnsi="Arial" w:cs="Arial"/>
        </w:rPr>
        <w:t>, TXT, GIF, TIFF, JPEG, PNG</w:t>
      </w:r>
    </w:p>
    <w:p w14:paraId="4FFBD21B" w14:textId="244BC430" w:rsidR="00E90F0F" w:rsidRDefault="00E90F0F" w:rsidP="00E90F0F">
      <w:pPr>
        <w:keepLines w:val="0"/>
        <w:widowControl/>
        <w:numPr>
          <w:ilvl w:val="0"/>
          <w:numId w:val="5"/>
        </w:numPr>
        <w:spacing w:before="100" w:beforeAutospacing="1" w:after="100" w:afterAutospacing="1"/>
        <w:rPr>
          <w:rFonts w:ascii="Arial" w:hAnsi="Arial" w:cs="Arial"/>
        </w:rPr>
      </w:pPr>
      <w:r>
        <w:rPr>
          <w:rFonts w:ascii="Arial" w:hAnsi="Arial" w:cs="Arial"/>
        </w:rPr>
        <w:t xml:space="preserve">Ved overføring av </w:t>
      </w:r>
      <w:r w:rsidR="006734AF">
        <w:rPr>
          <w:rFonts w:ascii="Arial" w:hAnsi="Arial" w:cs="Arial"/>
        </w:rPr>
        <w:t>PDF</w:t>
      </w:r>
      <w:r>
        <w:rPr>
          <w:rFonts w:ascii="Arial" w:hAnsi="Arial" w:cs="Arial"/>
        </w:rPr>
        <w:t>-versjon av faktura SKAL feltet for dokumenttype ha verdien «</w:t>
      </w:r>
      <w:r w:rsidR="006734AF">
        <w:rPr>
          <w:rFonts w:ascii="Arial" w:hAnsi="Arial" w:cs="Arial"/>
        </w:rPr>
        <w:t>Commercial</w:t>
      </w:r>
      <w:r>
        <w:rPr>
          <w:rFonts w:ascii="Arial" w:hAnsi="Arial" w:cs="Arial"/>
        </w:rPr>
        <w:t xml:space="preserve"> Invoice»</w:t>
      </w:r>
    </w:p>
    <w:p w14:paraId="7EEC54E7" w14:textId="77777777" w:rsidR="009E50A4" w:rsidRPr="000A4221" w:rsidRDefault="009E50A4" w:rsidP="009E50A4">
      <w:pPr>
        <w:pStyle w:val="Overskrift2"/>
        <w:ind w:left="576" w:hanging="576"/>
        <w:rPr>
          <w:rFonts w:ascii="Arial" w:hAnsi="Arial" w:cs="Arial"/>
          <w:i/>
          <w:sz w:val="22"/>
          <w:szCs w:val="22"/>
        </w:rPr>
      </w:pPr>
      <w:r w:rsidRPr="000A4221">
        <w:rPr>
          <w:rFonts w:ascii="Arial" w:hAnsi="Arial" w:cs="Arial"/>
          <w:i/>
          <w:sz w:val="22"/>
          <w:szCs w:val="22"/>
        </w:rPr>
        <w:t>Utenlandske leverandørfakturaer</w:t>
      </w:r>
    </w:p>
    <w:p w14:paraId="4B82268A" w14:textId="77777777" w:rsidR="009E50A4" w:rsidRDefault="009E50A4" w:rsidP="009E50A4">
      <w:pPr>
        <w:spacing w:before="100" w:beforeAutospacing="1" w:after="100" w:afterAutospacing="1"/>
        <w:rPr>
          <w:rFonts w:ascii="Arial" w:eastAsiaTheme="minorHAnsi" w:hAnsi="Arial" w:cs="Arial"/>
        </w:rPr>
      </w:pPr>
      <w:r>
        <w:rPr>
          <w:rFonts w:ascii="Arial" w:hAnsi="Arial" w:cs="Arial"/>
        </w:rPr>
        <w:t>Disse må i tillegg til de generelle kravene også inneholde:</w:t>
      </w:r>
    </w:p>
    <w:p w14:paraId="5B0D694D" w14:textId="11A34CF9" w:rsidR="009E50A4" w:rsidRDefault="009E50A4" w:rsidP="009E50A4">
      <w:pPr>
        <w:keepLines w:val="0"/>
        <w:widowControl/>
        <w:numPr>
          <w:ilvl w:val="0"/>
          <w:numId w:val="5"/>
        </w:numPr>
        <w:spacing w:before="100" w:beforeAutospacing="1" w:after="100" w:afterAutospacing="1"/>
        <w:rPr>
          <w:rFonts w:ascii="Arial" w:hAnsi="Arial" w:cs="Arial"/>
        </w:rPr>
      </w:pPr>
      <w:r>
        <w:rPr>
          <w:rFonts w:ascii="Arial" w:hAnsi="Arial" w:cs="Arial"/>
        </w:rPr>
        <w:t>IBAN og BIC (</w:t>
      </w:r>
      <w:r w:rsidR="006734AF">
        <w:rPr>
          <w:rFonts w:ascii="Arial" w:hAnsi="Arial" w:cs="Arial"/>
        </w:rPr>
        <w:t>Swift</w:t>
      </w:r>
      <w:r>
        <w:rPr>
          <w:rFonts w:ascii="Arial" w:hAnsi="Arial" w:cs="Arial"/>
        </w:rPr>
        <w:t>)-koder</w:t>
      </w:r>
    </w:p>
    <w:p w14:paraId="2C8DA1C4" w14:textId="77777777" w:rsidR="009E50A4" w:rsidRDefault="009E50A4" w:rsidP="009E50A4">
      <w:pPr>
        <w:keepLines w:val="0"/>
        <w:widowControl/>
        <w:numPr>
          <w:ilvl w:val="0"/>
          <w:numId w:val="5"/>
        </w:numPr>
        <w:spacing w:before="100" w:beforeAutospacing="1" w:after="100" w:afterAutospacing="1"/>
        <w:rPr>
          <w:rFonts w:ascii="Arial" w:hAnsi="Arial" w:cs="Arial"/>
        </w:rPr>
      </w:pPr>
      <w:r>
        <w:rPr>
          <w:rFonts w:ascii="Arial" w:hAnsi="Arial" w:cs="Arial"/>
        </w:rPr>
        <w:t>Opplysninger om betalingsvaluta</w:t>
      </w:r>
    </w:p>
    <w:p w14:paraId="2E6040E2" w14:textId="77777777" w:rsidR="003C2CB7" w:rsidRPr="00C02A46" w:rsidRDefault="00C02A46" w:rsidP="00166FF2">
      <w:pPr>
        <w:pStyle w:val="Overskrift2"/>
      </w:pPr>
      <w:r w:rsidRPr="00C02A46">
        <w:t>Avtalens punkt 6.2 Prisendringer</w:t>
      </w:r>
    </w:p>
    <w:p w14:paraId="4F9D4BA8" w14:textId="77777777" w:rsidR="00B13122" w:rsidRDefault="00B13122" w:rsidP="00B13122">
      <w:pPr>
        <w:rPr>
          <w:rFonts w:ascii="Arial" w:hAnsi="Arial" w:cs="Arial"/>
        </w:rPr>
      </w:pPr>
    </w:p>
    <w:p w14:paraId="37AC6706" w14:textId="3EA4F1E0" w:rsidR="00B13122" w:rsidRPr="00B13122" w:rsidRDefault="00B13122" w:rsidP="00B13122">
      <w:pPr>
        <w:rPr>
          <w:rFonts w:ascii="Arial" w:hAnsi="Arial" w:cs="Arial"/>
        </w:rPr>
      </w:pPr>
      <w:r w:rsidRPr="00B13122">
        <w:rPr>
          <w:rFonts w:ascii="Arial" w:hAnsi="Arial" w:cs="Arial"/>
        </w:rPr>
        <w:t>Prisene</w:t>
      </w:r>
      <w:r w:rsidR="001765A7">
        <w:rPr>
          <w:rFonts w:ascii="Arial" w:hAnsi="Arial" w:cs="Arial"/>
        </w:rPr>
        <w:t xml:space="preserve"> er</w:t>
      </w:r>
      <w:r w:rsidRPr="00B13122">
        <w:rPr>
          <w:rFonts w:ascii="Arial" w:hAnsi="Arial" w:cs="Arial"/>
        </w:rPr>
        <w:t xml:space="preserve"> faste i avtalens to først</w:t>
      </w:r>
      <w:r w:rsidR="001765A7">
        <w:rPr>
          <w:rFonts w:ascii="Arial" w:hAnsi="Arial" w:cs="Arial"/>
        </w:rPr>
        <w:t>e år, og kan deretter reguleres</w:t>
      </w:r>
      <w:r w:rsidRPr="00B13122">
        <w:rPr>
          <w:rFonts w:ascii="Arial" w:hAnsi="Arial" w:cs="Arial"/>
        </w:rPr>
        <w:t xml:space="preserve"> årlig.</w:t>
      </w:r>
    </w:p>
    <w:p w14:paraId="756B57E8" w14:textId="6BF919A2" w:rsidR="00DE429F" w:rsidRDefault="00DE429F" w:rsidP="003C2CB7">
      <w:pPr>
        <w:rPr>
          <w:rFonts w:ascii="Arial" w:hAnsi="Arial" w:cs="Arial"/>
        </w:rPr>
      </w:pPr>
      <w:r>
        <w:rPr>
          <w:rFonts w:ascii="Arial" w:hAnsi="Arial" w:cs="Arial"/>
        </w:rPr>
        <w:t xml:space="preserve"> </w:t>
      </w:r>
    </w:p>
    <w:p w14:paraId="7014B420" w14:textId="77777777" w:rsidR="009F4619" w:rsidRDefault="009F4619" w:rsidP="003C2CB7">
      <w:pPr>
        <w:rPr>
          <w:rFonts w:ascii="Arial" w:hAnsi="Arial" w:cs="Arial"/>
        </w:rPr>
      </w:pPr>
    </w:p>
    <w:p w14:paraId="02C7B40A" w14:textId="77777777" w:rsidR="00A77DB9" w:rsidRDefault="00A77DB9" w:rsidP="003C2CB7">
      <w:pPr>
        <w:rPr>
          <w:rFonts w:ascii="Arial" w:hAnsi="Arial" w:cs="Arial"/>
        </w:rPr>
      </w:pPr>
    </w:p>
    <w:p w14:paraId="42529922" w14:textId="77777777" w:rsidR="003C2CB7" w:rsidRDefault="003C2CB7" w:rsidP="003C2CB7">
      <w:pPr>
        <w:rPr>
          <w:rFonts w:ascii="Arial" w:hAnsi="Arial" w:cs="Arial"/>
          <w:i/>
        </w:rPr>
      </w:pPr>
    </w:p>
    <w:p w14:paraId="75C97B5A" w14:textId="77777777" w:rsidR="003C2CB7" w:rsidRDefault="003C2CB7" w:rsidP="003C2CB7">
      <w:pPr>
        <w:rPr>
          <w:rFonts w:ascii="Arial" w:hAnsi="Arial" w:cs="Arial"/>
        </w:rPr>
      </w:pPr>
    </w:p>
    <w:p w14:paraId="4D8E1FE9" w14:textId="77777777" w:rsidR="003C2CB7" w:rsidRDefault="003C2CB7" w:rsidP="003C2CB7">
      <w:pPr>
        <w:rPr>
          <w:rFonts w:ascii="Arial" w:hAnsi="Arial" w:cs="Arial"/>
        </w:rPr>
      </w:pPr>
    </w:p>
    <w:p w14:paraId="606AFCFE" w14:textId="77777777" w:rsidR="00DD49D3" w:rsidRDefault="00DD49D3"/>
    <w:p w14:paraId="7097880B" w14:textId="77777777" w:rsidR="006A13DF" w:rsidRDefault="006A13DF"/>
    <w:p w14:paraId="004B01D7" w14:textId="77777777" w:rsidR="006A13DF" w:rsidRDefault="006A13DF"/>
    <w:p w14:paraId="58924189" w14:textId="77777777" w:rsidR="006A13DF" w:rsidRDefault="006A13DF"/>
    <w:p w14:paraId="7DE919F5" w14:textId="77777777" w:rsidR="006A13DF" w:rsidRDefault="006A13DF"/>
    <w:p w14:paraId="7295B786" w14:textId="77777777" w:rsidR="006A13DF" w:rsidRDefault="006A13DF"/>
    <w:p w14:paraId="74AE82B1" w14:textId="77777777" w:rsidR="006A13DF" w:rsidRDefault="006A13DF"/>
    <w:p w14:paraId="65D8B99C" w14:textId="77777777" w:rsidR="006A13DF" w:rsidRDefault="006A13DF"/>
    <w:p w14:paraId="46557282" w14:textId="77777777" w:rsidR="006A13DF" w:rsidRDefault="006A13DF"/>
    <w:p w14:paraId="5716C116" w14:textId="77777777" w:rsidR="006A13DF" w:rsidRDefault="006A13DF" w:rsidP="009E50A4">
      <w:pPr>
        <w:ind w:firstLine="708"/>
      </w:pPr>
    </w:p>
    <w:p w14:paraId="50839A2B" w14:textId="77777777" w:rsidR="009E50A4" w:rsidRDefault="009E50A4" w:rsidP="009E50A4">
      <w:pPr>
        <w:ind w:firstLine="708"/>
      </w:pPr>
    </w:p>
    <w:p w14:paraId="63BE45C6" w14:textId="77777777" w:rsidR="009E50A4" w:rsidRDefault="009E50A4" w:rsidP="009E50A4">
      <w:pPr>
        <w:ind w:firstLine="708"/>
      </w:pPr>
    </w:p>
    <w:p w14:paraId="1587BB30" w14:textId="77777777" w:rsidR="009E50A4" w:rsidRDefault="009E50A4" w:rsidP="009E50A4">
      <w:pPr>
        <w:ind w:firstLine="708"/>
      </w:pPr>
    </w:p>
    <w:p w14:paraId="1324D664" w14:textId="77777777" w:rsidR="009E50A4" w:rsidRDefault="009E50A4" w:rsidP="009E50A4">
      <w:pPr>
        <w:ind w:firstLine="708"/>
      </w:pPr>
    </w:p>
    <w:p w14:paraId="0741656A" w14:textId="77777777" w:rsidR="009E50A4" w:rsidRDefault="009E50A4" w:rsidP="009E50A4">
      <w:pPr>
        <w:ind w:firstLine="708"/>
      </w:pPr>
    </w:p>
    <w:p w14:paraId="72DC57FD" w14:textId="77777777" w:rsidR="009E50A4" w:rsidRDefault="009E50A4" w:rsidP="009E50A4">
      <w:pPr>
        <w:ind w:firstLine="708"/>
      </w:pPr>
    </w:p>
    <w:p w14:paraId="0A2885DE" w14:textId="77777777" w:rsidR="009E50A4" w:rsidRDefault="009E50A4" w:rsidP="009E50A4">
      <w:pPr>
        <w:ind w:firstLine="708"/>
      </w:pPr>
    </w:p>
    <w:p w14:paraId="4FA439FD" w14:textId="77777777" w:rsidR="009E50A4" w:rsidRDefault="009E50A4" w:rsidP="009E50A4">
      <w:pPr>
        <w:ind w:firstLine="708"/>
      </w:pPr>
    </w:p>
    <w:p w14:paraId="6A517C6B" w14:textId="77777777" w:rsidR="009E50A4" w:rsidRDefault="009E50A4" w:rsidP="009E50A4">
      <w:pPr>
        <w:ind w:firstLine="708"/>
      </w:pPr>
    </w:p>
    <w:p w14:paraId="531F0916" w14:textId="77777777" w:rsidR="009E50A4" w:rsidRDefault="009E50A4" w:rsidP="009E50A4">
      <w:pPr>
        <w:ind w:firstLine="708"/>
      </w:pPr>
    </w:p>
    <w:p w14:paraId="68AC6044" w14:textId="77777777" w:rsidR="009E50A4" w:rsidRDefault="009E50A4" w:rsidP="009E50A4">
      <w:pPr>
        <w:ind w:firstLine="708"/>
      </w:pPr>
    </w:p>
    <w:p w14:paraId="37F5F149" w14:textId="77777777" w:rsidR="009E50A4" w:rsidRDefault="009E50A4" w:rsidP="009E50A4">
      <w:pPr>
        <w:ind w:firstLine="708"/>
      </w:pPr>
    </w:p>
    <w:p w14:paraId="71365C87" w14:textId="77777777" w:rsidR="009E50A4" w:rsidRDefault="009E50A4" w:rsidP="009E50A4">
      <w:pPr>
        <w:ind w:firstLine="708"/>
      </w:pPr>
    </w:p>
    <w:p w14:paraId="4D888D2B" w14:textId="77777777" w:rsidR="009E50A4" w:rsidRDefault="009E50A4" w:rsidP="009E50A4">
      <w:pPr>
        <w:ind w:firstLine="708"/>
      </w:pPr>
    </w:p>
    <w:p w14:paraId="0A9C9AA4" w14:textId="77777777" w:rsidR="009E50A4" w:rsidRDefault="009E50A4" w:rsidP="009E50A4">
      <w:pPr>
        <w:ind w:firstLine="708"/>
      </w:pPr>
    </w:p>
    <w:p w14:paraId="34E54E42" w14:textId="77777777" w:rsidR="009E50A4" w:rsidRDefault="009E50A4" w:rsidP="009E50A4">
      <w:pPr>
        <w:ind w:firstLine="708"/>
      </w:pPr>
    </w:p>
    <w:p w14:paraId="5BF81B28" w14:textId="77777777" w:rsidR="009E50A4" w:rsidRDefault="009E50A4" w:rsidP="009E50A4">
      <w:pPr>
        <w:ind w:firstLine="708"/>
      </w:pPr>
    </w:p>
    <w:p w14:paraId="5836BDEC" w14:textId="77777777" w:rsidR="009E50A4" w:rsidRDefault="009E50A4" w:rsidP="009E50A4">
      <w:pPr>
        <w:ind w:firstLine="708"/>
      </w:pPr>
    </w:p>
    <w:p w14:paraId="4720F242" w14:textId="77777777" w:rsidR="009E50A4" w:rsidRDefault="009E50A4" w:rsidP="009E50A4">
      <w:pPr>
        <w:ind w:firstLine="708"/>
      </w:pPr>
    </w:p>
    <w:p w14:paraId="55FA9A8D" w14:textId="77777777" w:rsidR="009E50A4" w:rsidRDefault="009E50A4" w:rsidP="009E50A4">
      <w:pPr>
        <w:ind w:firstLine="708"/>
      </w:pPr>
    </w:p>
    <w:p w14:paraId="0A08057E" w14:textId="77777777" w:rsidR="009E50A4" w:rsidRDefault="009E50A4" w:rsidP="009E50A4">
      <w:pPr>
        <w:ind w:firstLine="708"/>
      </w:pPr>
    </w:p>
    <w:p w14:paraId="70C76652" w14:textId="77777777" w:rsidR="009E50A4" w:rsidRDefault="009E50A4" w:rsidP="009E50A4">
      <w:pPr>
        <w:ind w:firstLine="708"/>
      </w:pPr>
    </w:p>
    <w:p w14:paraId="02F898F7" w14:textId="77777777" w:rsidR="002F679F" w:rsidRDefault="002F679F"/>
    <w:p w14:paraId="25F2E176" w14:textId="77777777" w:rsidR="000A4221" w:rsidRDefault="000A4221"/>
    <w:p w14:paraId="14DEF906" w14:textId="77777777" w:rsidR="00511C58" w:rsidRDefault="00511C58"/>
    <w:p w14:paraId="1EBA0887" w14:textId="77777777" w:rsidR="006734AF" w:rsidRDefault="006734AF"/>
    <w:p w14:paraId="61E5E607" w14:textId="77777777" w:rsidR="006734AF" w:rsidRDefault="006734AF"/>
    <w:p w14:paraId="27B8EAF5" w14:textId="77777777" w:rsidR="006A13DF" w:rsidRDefault="006A13DF" w:rsidP="006A13DF">
      <w:pPr>
        <w:pStyle w:val="Overskrift1"/>
      </w:pPr>
      <w:bookmarkStart w:id="5" w:name="_Toc485730260"/>
      <w:bookmarkStart w:id="6" w:name="_Toc30762955"/>
      <w:r w:rsidRPr="00D12DAF">
        <w:t>Bilag 6</w:t>
      </w:r>
      <w:r>
        <w:t>:</w:t>
      </w:r>
      <w:r w:rsidRPr="00D12DAF">
        <w:t xml:space="preserve"> Endringer i den generelle avtaleteksten</w:t>
      </w:r>
      <w:bookmarkEnd w:id="5"/>
      <w:bookmarkEnd w:id="6"/>
    </w:p>
    <w:p w14:paraId="1F587E7C" w14:textId="77777777" w:rsidR="006A13DF" w:rsidRDefault="006A13DF" w:rsidP="006A13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80"/>
      </w:tblGrid>
      <w:tr w:rsidR="006A13DF" w:rsidRPr="00D12DAF" w14:paraId="51D51C3E" w14:textId="77777777" w:rsidTr="00B2236A">
        <w:tc>
          <w:tcPr>
            <w:tcW w:w="959" w:type="dxa"/>
          </w:tcPr>
          <w:p w14:paraId="20F91545" w14:textId="77777777" w:rsidR="006A13DF" w:rsidRPr="00D12DAF" w:rsidRDefault="006A13DF" w:rsidP="00B2236A">
            <w:pPr>
              <w:rPr>
                <w:rFonts w:ascii="Arial" w:hAnsi="Arial" w:cs="Arial"/>
              </w:rPr>
            </w:pPr>
            <w:r w:rsidRPr="00D12DAF">
              <w:rPr>
                <w:rFonts w:ascii="Arial" w:hAnsi="Arial" w:cs="Arial"/>
              </w:rPr>
              <w:t>Punkt</w:t>
            </w:r>
          </w:p>
        </w:tc>
        <w:tc>
          <w:tcPr>
            <w:tcW w:w="8080" w:type="dxa"/>
          </w:tcPr>
          <w:p w14:paraId="0EB1B0B7" w14:textId="77777777" w:rsidR="006A13DF" w:rsidRPr="00D12DAF" w:rsidRDefault="006A13DF" w:rsidP="00B2236A">
            <w:pPr>
              <w:rPr>
                <w:rFonts w:ascii="Arial" w:hAnsi="Arial" w:cs="Arial"/>
              </w:rPr>
            </w:pPr>
            <w:r w:rsidRPr="00D12DAF">
              <w:rPr>
                <w:rFonts w:ascii="Arial" w:hAnsi="Arial" w:cs="Arial"/>
              </w:rPr>
              <w:t>Erstattes med</w:t>
            </w:r>
          </w:p>
        </w:tc>
      </w:tr>
      <w:tr w:rsidR="006A13DF" w:rsidRPr="00D12DAF" w14:paraId="57CA9967" w14:textId="77777777" w:rsidTr="00B2236A">
        <w:tc>
          <w:tcPr>
            <w:tcW w:w="959" w:type="dxa"/>
          </w:tcPr>
          <w:p w14:paraId="77A96677" w14:textId="77777777" w:rsidR="006A13DF" w:rsidRPr="00D12DAF" w:rsidRDefault="006A13DF" w:rsidP="00B2236A">
            <w:pPr>
              <w:rPr>
                <w:rFonts w:ascii="Arial" w:hAnsi="Arial" w:cs="Arial"/>
              </w:rPr>
            </w:pPr>
            <w:r>
              <w:rPr>
                <w:rFonts w:ascii="Arial" w:hAnsi="Arial" w:cs="Arial"/>
              </w:rPr>
              <w:t xml:space="preserve">Nytt punkt </w:t>
            </w:r>
            <w:r w:rsidRPr="00D12DAF">
              <w:rPr>
                <w:rFonts w:ascii="Arial" w:hAnsi="Arial" w:cs="Arial"/>
              </w:rPr>
              <w:t>3.</w:t>
            </w:r>
            <w:r>
              <w:rPr>
                <w:rFonts w:ascii="Arial" w:hAnsi="Arial" w:cs="Arial"/>
              </w:rPr>
              <w:t>3</w:t>
            </w:r>
          </w:p>
        </w:tc>
        <w:tc>
          <w:tcPr>
            <w:tcW w:w="8080" w:type="dxa"/>
          </w:tcPr>
          <w:p w14:paraId="36D8E3BA" w14:textId="77777777" w:rsidR="001E4A46" w:rsidRPr="001E4A46" w:rsidRDefault="001E4A46" w:rsidP="001E4A46">
            <w:pPr>
              <w:rPr>
                <w:rFonts w:ascii="Arial" w:hAnsi="Arial" w:cs="Arial"/>
                <w:b/>
              </w:rPr>
            </w:pPr>
            <w:r w:rsidRPr="001E4A46">
              <w:rPr>
                <w:rFonts w:ascii="Arial" w:hAnsi="Arial" w:cs="Arial"/>
                <w:b/>
              </w:rPr>
              <w:t>Krav til lønns- og arbeidsvilkår</w:t>
            </w:r>
          </w:p>
          <w:p w14:paraId="39A530B6" w14:textId="77777777" w:rsidR="001E4A46" w:rsidRPr="001E4A46" w:rsidRDefault="001E4A46" w:rsidP="001E4A46">
            <w:pPr>
              <w:rPr>
                <w:rFonts w:ascii="Arial" w:hAnsi="Arial" w:cs="Arial"/>
              </w:rPr>
            </w:pPr>
            <w:r w:rsidRPr="001E4A46">
              <w:rPr>
                <w:rFonts w:ascii="Arial" w:hAnsi="Arial" w:cs="Arial"/>
              </w:rPr>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14:paraId="114A7D4D" w14:textId="77777777" w:rsidR="001E4A46" w:rsidRPr="001E4A46" w:rsidRDefault="001E4A46" w:rsidP="001E4A46">
            <w:pPr>
              <w:rPr>
                <w:rFonts w:ascii="Arial" w:hAnsi="Arial" w:cs="Arial"/>
              </w:rPr>
            </w:pPr>
          </w:p>
          <w:p w14:paraId="71B5BBE0" w14:textId="77777777" w:rsidR="001E4A46" w:rsidRPr="001E4A46" w:rsidRDefault="001E4A46" w:rsidP="001E4A46">
            <w:pPr>
              <w:rPr>
                <w:rFonts w:ascii="Arial" w:hAnsi="Arial" w:cs="Arial"/>
              </w:rPr>
            </w:pPr>
            <w:r w:rsidRPr="001E4A46">
              <w:rPr>
                <w:rFonts w:ascii="Arial" w:hAnsi="Arial" w:cs="Arial"/>
              </w:rPr>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14:paraId="63F57676" w14:textId="77777777" w:rsidR="001E4A46" w:rsidRPr="001E4A46" w:rsidRDefault="001E4A46" w:rsidP="001E4A46">
            <w:pPr>
              <w:rPr>
                <w:rFonts w:ascii="Arial" w:hAnsi="Arial" w:cs="Arial"/>
              </w:rPr>
            </w:pPr>
          </w:p>
          <w:p w14:paraId="5ACE70E5" w14:textId="77777777" w:rsidR="001E4A46" w:rsidRPr="001E4A46" w:rsidRDefault="001E4A46" w:rsidP="001E4A46">
            <w:pPr>
              <w:rPr>
                <w:rFonts w:ascii="Arial" w:hAnsi="Arial" w:cs="Arial"/>
              </w:rPr>
            </w:pPr>
            <w:r w:rsidRPr="001E4A46">
              <w:rPr>
                <w:rFonts w:ascii="Arial" w:hAnsi="Arial" w:cs="Arial"/>
              </w:rPr>
              <w:t xml:space="preserve">Med lønns- og arbeidsvilkår menes blant annet bestemmelser om arbeidstid, lønn, obligatorisk tjenestepensjon, overtidstillegg, skift- og turnustillegg og ulempetillegg, og dekning av utgifter til reise, kost og losji. </w:t>
            </w:r>
          </w:p>
          <w:p w14:paraId="3CCDEDD7" w14:textId="77777777" w:rsidR="001E4A46" w:rsidRPr="001E4A46" w:rsidRDefault="001E4A46" w:rsidP="001E4A46">
            <w:pPr>
              <w:rPr>
                <w:rFonts w:ascii="Arial" w:hAnsi="Arial" w:cs="Arial"/>
              </w:rPr>
            </w:pPr>
          </w:p>
          <w:p w14:paraId="432A131E" w14:textId="77777777" w:rsidR="001E4A46" w:rsidRPr="001E4A46" w:rsidRDefault="001E4A46" w:rsidP="001E4A46">
            <w:pPr>
              <w:rPr>
                <w:rFonts w:ascii="Arial" w:hAnsi="Arial" w:cs="Arial"/>
              </w:rPr>
            </w:pPr>
            <w:r w:rsidRPr="001E4A46">
              <w:rPr>
                <w:rFonts w:ascii="Arial" w:hAnsi="Arial" w:cs="Arial"/>
              </w:rPr>
              <w:t>Dersom kravet til lønns- og arbeidsvilkår ikke etterleves, har Kunden rett til å holde tilbake deler av kontraktssummen til det er dokumentert at forholdet var eller er brakt i orden. Summen som blir holdt tilbake skal tilsvare ca. 2 ganger besparelsen for arbeidsgiveren.</w:t>
            </w:r>
          </w:p>
          <w:p w14:paraId="402C40B6" w14:textId="77777777" w:rsidR="001E4A46" w:rsidRPr="001E4A46" w:rsidRDefault="001E4A46" w:rsidP="001E4A46">
            <w:pPr>
              <w:rPr>
                <w:rFonts w:ascii="Arial" w:hAnsi="Arial" w:cs="Arial"/>
              </w:rPr>
            </w:pPr>
          </w:p>
          <w:p w14:paraId="7CBB65A6" w14:textId="77777777" w:rsidR="001E4A46" w:rsidRPr="001E4A46" w:rsidRDefault="001E4A46" w:rsidP="001E4A46">
            <w:pPr>
              <w:rPr>
                <w:rFonts w:ascii="Arial" w:hAnsi="Arial" w:cs="Arial"/>
              </w:rPr>
            </w:pPr>
            <w:r w:rsidRPr="001E4A46">
              <w:rPr>
                <w:rFonts w:ascii="Arial" w:hAnsi="Arial" w:cs="Arial"/>
              </w:rPr>
              <w:t>Dersom bruddet har skjedd hos underleverandøren kan Kunden kreve at Leverandøren skifter ut underleverandøren. Dette skal skje for Leverandørens regning og risiko.</w:t>
            </w:r>
          </w:p>
          <w:p w14:paraId="3C3781D9" w14:textId="77777777" w:rsidR="001E4A46" w:rsidRPr="001E4A46" w:rsidRDefault="001E4A46" w:rsidP="001E4A46">
            <w:pPr>
              <w:rPr>
                <w:rFonts w:ascii="Arial" w:hAnsi="Arial" w:cs="Arial"/>
              </w:rPr>
            </w:pPr>
          </w:p>
          <w:p w14:paraId="387D34EE" w14:textId="77777777" w:rsidR="001E4A46" w:rsidRPr="001E4A46" w:rsidRDefault="001E4A46" w:rsidP="001E4A46">
            <w:pPr>
              <w:rPr>
                <w:rFonts w:ascii="Arial" w:hAnsi="Arial" w:cs="Arial"/>
              </w:rPr>
            </w:pPr>
            <w:r w:rsidRPr="001E4A46">
              <w:rPr>
                <w:rFonts w:ascii="Arial" w:hAnsi="Arial" w:cs="Arial"/>
              </w:rPr>
              <w:t>Ved brudd på plikter etter denne bestemmelsen som ikke er av ubetydelig karakter kan Kunden stanse arbeidene for Leverandørens regning og risiko eller heve kontrakten. Selv om Leverandøren eller underleverandør retter overfor arbeiderne, er ikke det til hinder for at Kunden kan heve. Leverandørens forsinkelse som følge av stansing gir Kunden rett på eventuell dagmulkt etter kontraktens bestemmelser om forsinket levering. Dersom Kunden hever kontrakten med Leverandøren, kan Kunden kreve å få tiltransportert til seg Leverandørens kontrakter med underleverandører.</w:t>
            </w:r>
          </w:p>
          <w:p w14:paraId="366452CC" w14:textId="77777777" w:rsidR="001E4A46" w:rsidRPr="001E4A46" w:rsidRDefault="001E4A46" w:rsidP="001E4A46">
            <w:pPr>
              <w:rPr>
                <w:rFonts w:ascii="Arial" w:hAnsi="Arial" w:cs="Arial"/>
              </w:rPr>
            </w:pPr>
          </w:p>
          <w:p w14:paraId="41C928C3" w14:textId="77777777" w:rsidR="001E4A46" w:rsidRPr="001E4A46" w:rsidRDefault="001E4A46" w:rsidP="001E4A46">
            <w:pPr>
              <w:rPr>
                <w:rFonts w:ascii="Arial" w:hAnsi="Arial" w:cs="Arial"/>
              </w:rPr>
            </w:pPr>
            <w:r w:rsidRPr="001E4A46">
              <w:rPr>
                <w:rFonts w:ascii="Arial" w:hAnsi="Arial" w:cs="Arial"/>
              </w:rPr>
              <w:t>Brudd på plikter etter denne bestemmelsen gir under enhver omstendighet Kunden rett på forholdsmessig prisavslag. Ved vurderingen av hva som er et forholdsmessig prisavslag, skal det særlig legges vekt på bruddets alvorlighetsgrad, omfang, varighet og betydning for Kunden, herunder betydningen for Kundens omdømme.</w:t>
            </w:r>
          </w:p>
          <w:p w14:paraId="5D2D93B6" w14:textId="77777777" w:rsidR="001E4A46" w:rsidRPr="001E4A46" w:rsidRDefault="001E4A46" w:rsidP="001E4A46">
            <w:pPr>
              <w:rPr>
                <w:rFonts w:ascii="Arial" w:hAnsi="Arial" w:cs="Arial"/>
              </w:rPr>
            </w:pPr>
          </w:p>
          <w:p w14:paraId="388882E9" w14:textId="77777777" w:rsidR="001E4A46" w:rsidRPr="001E4A46" w:rsidRDefault="001E4A46" w:rsidP="001E4A46">
            <w:pPr>
              <w:rPr>
                <w:rFonts w:ascii="Arial" w:hAnsi="Arial" w:cs="Arial"/>
              </w:rPr>
            </w:pPr>
            <w:r w:rsidRPr="001E4A46">
              <w:rPr>
                <w:rFonts w:ascii="Arial" w:hAnsi="Arial" w:cs="Arial"/>
              </w:rPr>
              <w:t>Oslo kommune, eller eventuelt tredjepart engasjert av Oslo kommune, har rett til innsyn i dokumenter, og rett til å foreta andre undersøkelser, som gjør det mulig for Kunden å gjennomføre kontroll med at kravet til lønns- og arbeidsvilkår overholdes.</w:t>
            </w:r>
          </w:p>
          <w:p w14:paraId="6812FDA8" w14:textId="77777777" w:rsidR="001E4A46" w:rsidRPr="001E4A46" w:rsidRDefault="001E4A46" w:rsidP="001E4A46">
            <w:pPr>
              <w:rPr>
                <w:rFonts w:ascii="Arial" w:hAnsi="Arial" w:cs="Arial"/>
              </w:rPr>
            </w:pPr>
          </w:p>
          <w:p w14:paraId="3B9A0E24" w14:textId="77777777" w:rsidR="001E4A46" w:rsidRPr="001E4A46" w:rsidRDefault="001E4A46" w:rsidP="001E4A46">
            <w:pPr>
              <w:rPr>
                <w:rFonts w:ascii="Arial" w:hAnsi="Arial" w:cs="Arial"/>
              </w:rPr>
            </w:pPr>
            <w:r w:rsidRPr="001E4A46">
              <w:rPr>
                <w:rFonts w:ascii="Arial" w:hAnsi="Arial" w:cs="Arial"/>
              </w:rPr>
              <w:t xml:space="preserve">Leverandøren plikter vederlagsfritt å medvirke ved kontroll, herunder til å fremlegge all etterspurt dokumentasjon. Medvirknings- og dokumentasjonsplikten omfatter også underleverandører. </w:t>
            </w:r>
          </w:p>
          <w:p w14:paraId="201D5B70" w14:textId="77777777" w:rsidR="001E4A46" w:rsidRPr="001E4A46" w:rsidRDefault="001E4A46" w:rsidP="001E4A46">
            <w:pPr>
              <w:rPr>
                <w:rFonts w:ascii="Arial" w:hAnsi="Arial" w:cs="Arial"/>
              </w:rPr>
            </w:pPr>
          </w:p>
          <w:p w14:paraId="3C710B48" w14:textId="2149A1CB" w:rsidR="006A13DF" w:rsidRPr="00D12DAF" w:rsidRDefault="001E4A46" w:rsidP="001E4A46">
            <w:pPr>
              <w:rPr>
                <w:rFonts w:ascii="Arial" w:hAnsi="Arial" w:cs="Arial"/>
              </w:rPr>
            </w:pPr>
            <w:r w:rsidRPr="001E4A46">
              <w:rPr>
                <w:rFonts w:ascii="Arial" w:hAnsi="Arial" w:cs="Arial"/>
              </w:rPr>
              <w:t xml:space="preserve">Leverandør plikter å ha tilsvarende kontraktsbestemmelse i sine kontrakter med underleverandører og skal gjennomføre nødvendig kontroll hos sine underleverandører for å påse at plikten overholdes. </w:t>
            </w:r>
          </w:p>
        </w:tc>
      </w:tr>
      <w:tr w:rsidR="006A13DF" w:rsidRPr="00D12DAF" w14:paraId="39A7851C" w14:textId="77777777" w:rsidTr="00B2236A">
        <w:tc>
          <w:tcPr>
            <w:tcW w:w="959" w:type="dxa"/>
          </w:tcPr>
          <w:p w14:paraId="126BF2DE" w14:textId="77777777" w:rsidR="006A13DF" w:rsidRPr="00D12DAF" w:rsidRDefault="006A13DF" w:rsidP="00B2236A">
            <w:pPr>
              <w:rPr>
                <w:rFonts w:ascii="Arial" w:hAnsi="Arial" w:cs="Arial"/>
              </w:rPr>
            </w:pPr>
            <w:r>
              <w:rPr>
                <w:rFonts w:ascii="Arial" w:hAnsi="Arial" w:cs="Arial"/>
              </w:rPr>
              <w:t>Nytt punkt 3.4</w:t>
            </w:r>
          </w:p>
        </w:tc>
        <w:tc>
          <w:tcPr>
            <w:tcW w:w="8080" w:type="dxa"/>
          </w:tcPr>
          <w:p w14:paraId="21F4CE26" w14:textId="77777777" w:rsidR="001E4A46" w:rsidRPr="001E4A46" w:rsidRDefault="001E4A46" w:rsidP="001E4A46">
            <w:pPr>
              <w:rPr>
                <w:rFonts w:ascii="Arial" w:hAnsi="Arial" w:cs="Arial"/>
                <w:b/>
              </w:rPr>
            </w:pPr>
            <w:r w:rsidRPr="001E4A46">
              <w:rPr>
                <w:rFonts w:ascii="Arial" w:hAnsi="Arial" w:cs="Arial"/>
                <w:b/>
              </w:rPr>
              <w:t>Krav om betaling til bank</w:t>
            </w:r>
          </w:p>
          <w:p w14:paraId="479552BC" w14:textId="77777777" w:rsidR="001E4A46" w:rsidRPr="001E4A46" w:rsidRDefault="001E4A46" w:rsidP="001E4A46">
            <w:pPr>
              <w:rPr>
                <w:rFonts w:ascii="Arial" w:hAnsi="Arial" w:cs="Arial"/>
              </w:rPr>
            </w:pPr>
            <w:r w:rsidRPr="001E4A46">
              <w:rPr>
                <w:rFonts w:ascii="Arial" w:hAnsi="Arial" w:cs="Arial"/>
              </w:rPr>
              <w:t xml:space="preserve">Lønn, oppgjør og annen godtgjørelse til egne ansatte, ansatte hos underleverandører, innleide og selvstendige oppdragstakere skal utbetales til den enkeltes konto i bank. </w:t>
            </w:r>
          </w:p>
          <w:p w14:paraId="4693C259" w14:textId="77777777" w:rsidR="001E4A46" w:rsidRPr="001E4A46" w:rsidRDefault="001E4A46" w:rsidP="001E4A46">
            <w:pPr>
              <w:rPr>
                <w:rFonts w:ascii="Arial" w:hAnsi="Arial" w:cs="Arial"/>
              </w:rPr>
            </w:pPr>
          </w:p>
          <w:p w14:paraId="67F83F76" w14:textId="2D93B82F" w:rsidR="006A13DF" w:rsidRPr="00D12DAF" w:rsidRDefault="001E4A46" w:rsidP="001E4A46">
            <w:pPr>
              <w:rPr>
                <w:rFonts w:ascii="Arial" w:hAnsi="Arial" w:cs="Arial"/>
              </w:rPr>
            </w:pPr>
            <w:r w:rsidRPr="001E4A46">
              <w:rPr>
                <w:rFonts w:ascii="Arial" w:hAnsi="Arial" w:cs="Arial"/>
              </w:rPr>
              <w:t>Alle avtaler Leverandøren inngår for utføring av arbeid under denne kontrakten skal inneholde tilsvarende bestemmelse.</w:t>
            </w:r>
          </w:p>
        </w:tc>
      </w:tr>
      <w:tr w:rsidR="006A13DF" w:rsidRPr="00D12DAF" w14:paraId="3071BC96" w14:textId="77777777" w:rsidTr="00B2236A">
        <w:tc>
          <w:tcPr>
            <w:tcW w:w="959" w:type="dxa"/>
          </w:tcPr>
          <w:p w14:paraId="6AAA4495" w14:textId="77777777" w:rsidR="006A13DF" w:rsidRDefault="006A13DF" w:rsidP="00B2236A">
            <w:pPr>
              <w:rPr>
                <w:rFonts w:ascii="Arial" w:hAnsi="Arial" w:cs="Arial"/>
              </w:rPr>
            </w:pPr>
            <w:r>
              <w:rPr>
                <w:rFonts w:ascii="Arial" w:hAnsi="Arial" w:cs="Arial"/>
              </w:rPr>
              <w:t>Nytt punkt 3.5</w:t>
            </w:r>
          </w:p>
        </w:tc>
        <w:tc>
          <w:tcPr>
            <w:tcW w:w="8080" w:type="dxa"/>
          </w:tcPr>
          <w:p w14:paraId="3FB216FD" w14:textId="77777777" w:rsidR="001E4A46" w:rsidRPr="001E4A46" w:rsidRDefault="001E4A46" w:rsidP="001E4A46">
            <w:pPr>
              <w:rPr>
                <w:rFonts w:ascii="Arial" w:hAnsi="Arial" w:cs="Arial"/>
                <w:b/>
              </w:rPr>
            </w:pPr>
            <w:r w:rsidRPr="001E4A46">
              <w:rPr>
                <w:rFonts w:ascii="Arial" w:hAnsi="Arial" w:cs="Arial"/>
                <w:b/>
              </w:rPr>
              <w:t>Krav om bruk av fast ansatte</w:t>
            </w:r>
          </w:p>
          <w:p w14:paraId="2E28B011" w14:textId="77777777" w:rsidR="001E4A46" w:rsidRPr="001E4A46" w:rsidRDefault="001E4A46" w:rsidP="001E4A46">
            <w:pPr>
              <w:rPr>
                <w:rFonts w:ascii="Arial" w:hAnsi="Arial" w:cs="Arial"/>
              </w:rPr>
            </w:pPr>
            <w:r w:rsidRPr="001E4A46">
              <w:rPr>
                <w:rFonts w:ascii="Arial" w:hAnsi="Arial" w:cs="Arial"/>
              </w:rPr>
              <w:t>Ved utførelsen av kontraktsarbeidet skal arbeidet i all hovedsak utføres av fast ansatte i minst 80 % stilling, uavhengig av om arbeidere er ansatt hos leverandøren eller eventuelle underleverandører, inkludert bemanningsforetak. Kunden kan gjøre unntak fra kravet, for eksempel der midlertidig ansatte erstatter fast ansatte som er i svangerskapspermisjon, er syke e.l.</w:t>
            </w:r>
          </w:p>
          <w:p w14:paraId="69F752F1" w14:textId="77777777" w:rsidR="001E4A46" w:rsidRPr="001E4A46" w:rsidRDefault="001E4A46" w:rsidP="001E4A46">
            <w:pPr>
              <w:rPr>
                <w:rFonts w:ascii="Arial" w:hAnsi="Arial" w:cs="Arial"/>
              </w:rPr>
            </w:pPr>
          </w:p>
          <w:p w14:paraId="5035CE6D" w14:textId="77777777" w:rsidR="001E4A46" w:rsidRPr="001E4A46" w:rsidRDefault="001E4A46" w:rsidP="001E4A46">
            <w:pPr>
              <w:rPr>
                <w:rFonts w:ascii="Arial" w:hAnsi="Arial" w:cs="Arial"/>
              </w:rPr>
            </w:pPr>
            <w:r w:rsidRPr="001E4A46">
              <w:rPr>
                <w:rFonts w:ascii="Arial" w:hAnsi="Arial" w:cs="Arial"/>
              </w:rPr>
              <w:t xml:space="preserve">Leverandøren og eventuelle underleverandører skal etter kontraktsinngåelsen redegjøre for hvordan kravet vil bli oppfylt, samt jevnlig oversende bemanningsplaner og rapporter som viser oppfyllelsesgraden. Ved kontraktsavslutning skal det fremlegges oversikt over bemanningen og oppfyllelsesgrad. Timelister skal fremlegges på anmodning. </w:t>
            </w:r>
          </w:p>
          <w:p w14:paraId="3B3D147F" w14:textId="77777777" w:rsidR="001E4A46" w:rsidRPr="001E4A46" w:rsidRDefault="001E4A46" w:rsidP="001E4A46">
            <w:pPr>
              <w:rPr>
                <w:rFonts w:ascii="Arial" w:hAnsi="Arial" w:cs="Arial"/>
              </w:rPr>
            </w:pPr>
          </w:p>
          <w:p w14:paraId="6E684025" w14:textId="3148315E" w:rsidR="006A13DF" w:rsidRPr="00CD5986" w:rsidRDefault="001E4A46" w:rsidP="001E4A46">
            <w:pPr>
              <w:rPr>
                <w:rFonts w:ascii="Arial" w:hAnsi="Arial" w:cs="Arial"/>
              </w:rPr>
            </w:pPr>
            <w:r w:rsidRPr="001E4A46">
              <w:rPr>
                <w:rFonts w:ascii="Arial" w:hAnsi="Arial" w:cs="Arial"/>
              </w:rPr>
              <w:t>Alle avtaler Leverandøren inngår med underleverandører i forbindelse med utføring av arbeid under denne kontrakten skal inneholde tilsvarende bestemmelser.</w:t>
            </w:r>
          </w:p>
        </w:tc>
      </w:tr>
      <w:tr w:rsidR="006A13DF" w:rsidRPr="00D12DAF" w14:paraId="449B6310" w14:textId="77777777" w:rsidTr="00B2236A">
        <w:tc>
          <w:tcPr>
            <w:tcW w:w="959" w:type="dxa"/>
          </w:tcPr>
          <w:p w14:paraId="165C849C" w14:textId="77777777" w:rsidR="006A13DF" w:rsidRPr="00D12DAF" w:rsidRDefault="006A13DF" w:rsidP="00B2236A">
            <w:pPr>
              <w:rPr>
                <w:rFonts w:ascii="Arial" w:hAnsi="Arial" w:cs="Arial"/>
              </w:rPr>
            </w:pPr>
            <w:r>
              <w:rPr>
                <w:rFonts w:ascii="Arial" w:hAnsi="Arial" w:cs="Arial"/>
              </w:rPr>
              <w:t>Nytt punkt 3.6</w:t>
            </w:r>
          </w:p>
        </w:tc>
        <w:tc>
          <w:tcPr>
            <w:tcW w:w="8080" w:type="dxa"/>
          </w:tcPr>
          <w:p w14:paraId="5E43F506" w14:textId="77777777" w:rsidR="009E7F41" w:rsidRPr="009E7F41" w:rsidRDefault="009E7F41" w:rsidP="009E7F41">
            <w:pPr>
              <w:rPr>
                <w:rFonts w:ascii="Arial" w:hAnsi="Arial" w:cs="Arial"/>
                <w:b/>
              </w:rPr>
            </w:pPr>
            <w:r w:rsidRPr="009E7F41">
              <w:rPr>
                <w:rFonts w:ascii="Arial" w:hAnsi="Arial" w:cs="Arial"/>
                <w:b/>
              </w:rPr>
              <w:t>Krav vedrørende bruk av innleide/arbeidskraft fra bemanningsforetak</w:t>
            </w:r>
          </w:p>
          <w:p w14:paraId="701BCD01" w14:textId="77777777" w:rsidR="009E7F41" w:rsidRDefault="009E7F41" w:rsidP="009E7F41">
            <w:pPr>
              <w:rPr>
                <w:rFonts w:ascii="Arial" w:hAnsi="Arial" w:cs="Arial"/>
              </w:rPr>
            </w:pPr>
            <w:r w:rsidRPr="009E7F41">
              <w:rPr>
                <w:rFonts w:ascii="Arial" w:hAnsi="Arial" w:cs="Arial"/>
              </w:rPr>
              <w:t xml:space="preserve">Leverandøren skal sørge for at innleid personell som Leverandøren benytter til å oppfylle kontrakten med Kunden, har arbeidskontrakter som sikrer disse tarifflønn e.l., også mellom oppdrag. </w:t>
            </w:r>
          </w:p>
          <w:p w14:paraId="5F3A5AA6" w14:textId="77777777" w:rsidR="004F2D63" w:rsidRPr="009E7F41" w:rsidRDefault="004F2D63" w:rsidP="009E7F41">
            <w:pPr>
              <w:rPr>
                <w:rFonts w:ascii="Arial" w:hAnsi="Arial" w:cs="Arial"/>
              </w:rPr>
            </w:pPr>
          </w:p>
          <w:p w14:paraId="701A8634" w14:textId="759499CB" w:rsidR="006A13DF" w:rsidRPr="00D12DAF" w:rsidRDefault="009E7F41" w:rsidP="009E7F41">
            <w:pPr>
              <w:rPr>
                <w:rFonts w:ascii="Arial" w:hAnsi="Arial" w:cs="Arial"/>
              </w:rPr>
            </w:pPr>
            <w:r w:rsidRPr="009E7F41">
              <w:rPr>
                <w:rFonts w:ascii="Arial" w:hAnsi="Arial" w:cs="Arial"/>
              </w:rPr>
              <w:t>Ved brudd på denne bestemmelsen kan vederlaget avkortes tilsvarende eventuell fortjeneste for Leverandøren. Brudd på bestemmelsen kan også påberopes av den enkelte ansatte overfor Leverandøren som grunnlag for krav om etterbetaling av lønn.</w:t>
            </w:r>
          </w:p>
        </w:tc>
      </w:tr>
      <w:tr w:rsidR="006A13DF" w:rsidRPr="00D12DAF" w14:paraId="49EBFB93" w14:textId="77777777" w:rsidTr="00B2236A">
        <w:tc>
          <w:tcPr>
            <w:tcW w:w="959" w:type="dxa"/>
          </w:tcPr>
          <w:p w14:paraId="0E94654C" w14:textId="77777777" w:rsidR="006A13DF" w:rsidRDefault="006A13DF" w:rsidP="00B2236A">
            <w:pPr>
              <w:rPr>
                <w:rFonts w:ascii="Arial" w:hAnsi="Arial" w:cs="Arial"/>
              </w:rPr>
            </w:pPr>
            <w:r>
              <w:rPr>
                <w:rFonts w:ascii="Arial" w:hAnsi="Arial" w:cs="Arial"/>
              </w:rPr>
              <w:t>Nytt punkt 3.8</w:t>
            </w:r>
          </w:p>
        </w:tc>
        <w:tc>
          <w:tcPr>
            <w:tcW w:w="8080" w:type="dxa"/>
          </w:tcPr>
          <w:p w14:paraId="0CCAE10A" w14:textId="77777777" w:rsidR="000B4CF7" w:rsidRPr="000B4CF7" w:rsidRDefault="000B4CF7" w:rsidP="000B4CF7">
            <w:pPr>
              <w:rPr>
                <w:rFonts w:ascii="Arial" w:hAnsi="Arial" w:cs="Arial"/>
                <w:b/>
              </w:rPr>
            </w:pPr>
            <w:r w:rsidRPr="000B4CF7">
              <w:rPr>
                <w:rFonts w:ascii="Arial" w:hAnsi="Arial" w:cs="Arial"/>
                <w:b/>
              </w:rPr>
              <w:t>Krav om betaling med elektronisk betalingsmiddel/forbud mot kontant betaling</w:t>
            </w:r>
          </w:p>
          <w:p w14:paraId="5E2800E4" w14:textId="77777777" w:rsidR="000B4CF7" w:rsidRPr="000B4CF7" w:rsidRDefault="000B4CF7" w:rsidP="000B4CF7">
            <w:pPr>
              <w:rPr>
                <w:rFonts w:ascii="Arial" w:hAnsi="Arial" w:cs="Arial"/>
              </w:rPr>
            </w:pPr>
            <w:r w:rsidRPr="000B4CF7">
              <w:rPr>
                <w:rFonts w:ascii="Arial" w:hAnsi="Arial" w:cs="Arial"/>
              </w:rPr>
              <w:t>All betaling Leverandøren foretar i forbindelse med utførelsen av kontraktsarbeid for Oslo kommune skal betales med elektronisk betalingsmiddel.</w:t>
            </w:r>
          </w:p>
          <w:p w14:paraId="3FB716E0" w14:textId="77777777" w:rsidR="000B4CF7" w:rsidRPr="000B4CF7" w:rsidRDefault="000B4CF7" w:rsidP="000B4CF7">
            <w:pPr>
              <w:rPr>
                <w:rFonts w:ascii="Arial" w:hAnsi="Arial" w:cs="Arial"/>
              </w:rPr>
            </w:pPr>
          </w:p>
          <w:p w14:paraId="6DF5665D" w14:textId="77777777" w:rsidR="000B4CF7" w:rsidRPr="000B4CF7" w:rsidRDefault="000B4CF7" w:rsidP="000B4CF7">
            <w:pPr>
              <w:rPr>
                <w:rFonts w:ascii="Arial" w:hAnsi="Arial" w:cs="Arial"/>
              </w:rPr>
            </w:pPr>
            <w:r w:rsidRPr="000B4CF7">
              <w:rPr>
                <w:rFonts w:ascii="Arial" w:hAnsi="Arial" w:cs="Arial"/>
              </w:rPr>
              <w:t>Alvorlige brudd på denne bestemmelsen gir Kunden rett til prisavslag tilsvarende betalingen.</w:t>
            </w:r>
          </w:p>
          <w:p w14:paraId="7A64F990" w14:textId="77777777" w:rsidR="000B4CF7" w:rsidRPr="000B4CF7" w:rsidRDefault="000B4CF7" w:rsidP="000B4CF7">
            <w:pPr>
              <w:rPr>
                <w:rFonts w:ascii="Arial" w:hAnsi="Arial" w:cs="Arial"/>
              </w:rPr>
            </w:pPr>
          </w:p>
          <w:p w14:paraId="23A3471D" w14:textId="0EC70C37" w:rsidR="006A13DF" w:rsidRPr="00CD5986" w:rsidRDefault="000B4CF7" w:rsidP="000B4CF7">
            <w:pPr>
              <w:rPr>
                <w:rFonts w:ascii="Arial" w:hAnsi="Arial" w:cs="Arial"/>
              </w:rPr>
            </w:pPr>
            <w:r w:rsidRPr="000B4CF7">
              <w:rPr>
                <w:rFonts w:ascii="Arial" w:hAnsi="Arial" w:cs="Arial"/>
              </w:rPr>
              <w:t>Alle avtaler Leverandøren inngår for utføring av arbeid under denne kontrakten skal inneholde tilsvarende bestemmelser.</w:t>
            </w:r>
          </w:p>
        </w:tc>
      </w:tr>
      <w:tr w:rsidR="006A13DF" w:rsidRPr="00D12DAF" w14:paraId="100640B7" w14:textId="77777777" w:rsidTr="00B2236A">
        <w:tc>
          <w:tcPr>
            <w:tcW w:w="959" w:type="dxa"/>
          </w:tcPr>
          <w:p w14:paraId="7D1F20A6" w14:textId="77777777" w:rsidR="006A13DF" w:rsidRPr="00D12DAF" w:rsidRDefault="006A13DF" w:rsidP="00B2236A">
            <w:pPr>
              <w:rPr>
                <w:rFonts w:ascii="Arial" w:hAnsi="Arial" w:cs="Arial"/>
              </w:rPr>
            </w:pPr>
            <w:r w:rsidRPr="00D12DAF">
              <w:rPr>
                <w:rFonts w:ascii="Arial" w:hAnsi="Arial" w:cs="Arial"/>
              </w:rPr>
              <w:t>Nytt punkt 3.</w:t>
            </w:r>
            <w:r>
              <w:rPr>
                <w:rFonts w:ascii="Arial" w:hAnsi="Arial" w:cs="Arial"/>
              </w:rPr>
              <w:t>9</w:t>
            </w:r>
          </w:p>
        </w:tc>
        <w:tc>
          <w:tcPr>
            <w:tcW w:w="8080" w:type="dxa"/>
          </w:tcPr>
          <w:p w14:paraId="6BD706B3" w14:textId="77777777" w:rsidR="000B4CF7" w:rsidRPr="000B4CF7" w:rsidRDefault="000B4CF7" w:rsidP="000B4CF7">
            <w:pPr>
              <w:rPr>
                <w:rFonts w:ascii="Arial" w:hAnsi="Arial" w:cs="Arial"/>
                <w:b/>
              </w:rPr>
            </w:pPr>
            <w:r w:rsidRPr="000B4CF7">
              <w:rPr>
                <w:rFonts w:ascii="Arial" w:hAnsi="Arial" w:cs="Arial"/>
                <w:b/>
              </w:rPr>
              <w:t>Brudd på skatte- og avgiftsforpliktelser</w:t>
            </w:r>
          </w:p>
          <w:p w14:paraId="3328FD09" w14:textId="77777777" w:rsidR="000B4CF7" w:rsidRPr="000B4CF7" w:rsidRDefault="000B4CF7" w:rsidP="000B4CF7">
            <w:pPr>
              <w:rPr>
                <w:rFonts w:ascii="Arial" w:hAnsi="Arial" w:cs="Arial"/>
              </w:rPr>
            </w:pPr>
            <w:r w:rsidRPr="000B4CF7">
              <w:rPr>
                <w:rFonts w:ascii="Arial" w:hAnsi="Arial" w:cs="Arial"/>
              </w:rPr>
              <w:t>Leverandøren og eventuelle underleverandører skal til enhver tid oppfylle sine forpliktelser til å betale skatter og/eller avgifter.</w:t>
            </w:r>
          </w:p>
          <w:p w14:paraId="46800D6C" w14:textId="77777777" w:rsidR="000B4CF7" w:rsidRPr="000B4CF7" w:rsidRDefault="000B4CF7" w:rsidP="000B4CF7">
            <w:pPr>
              <w:rPr>
                <w:rFonts w:ascii="Arial" w:hAnsi="Arial" w:cs="Arial"/>
              </w:rPr>
            </w:pPr>
          </w:p>
          <w:p w14:paraId="398FC931" w14:textId="77777777" w:rsidR="000B4CF7" w:rsidRPr="000B4CF7" w:rsidRDefault="000B4CF7" w:rsidP="000B4CF7">
            <w:pPr>
              <w:rPr>
                <w:rFonts w:ascii="Arial" w:hAnsi="Arial" w:cs="Arial"/>
              </w:rPr>
            </w:pPr>
            <w:r w:rsidRPr="000B4CF7">
              <w:rPr>
                <w:rFonts w:ascii="Arial" w:hAnsi="Arial" w:cs="Arial"/>
              </w:rPr>
              <w:t xml:space="preserve">Kunden kan til enhver tid foreta kontroll av Leverandørens og eventuelle underleverandørers oppfyllelse av forpliktelser til å betale skatter og/eller avgifter. </w:t>
            </w:r>
          </w:p>
          <w:p w14:paraId="5C263849" w14:textId="77777777" w:rsidR="000B4CF7" w:rsidRPr="000B4CF7" w:rsidRDefault="000B4CF7" w:rsidP="000B4CF7">
            <w:pPr>
              <w:rPr>
                <w:rFonts w:ascii="Arial" w:hAnsi="Arial" w:cs="Arial"/>
              </w:rPr>
            </w:pPr>
          </w:p>
          <w:p w14:paraId="414A4068" w14:textId="77777777" w:rsidR="000B4CF7" w:rsidRPr="000B4CF7" w:rsidRDefault="000B4CF7" w:rsidP="000B4CF7">
            <w:pPr>
              <w:rPr>
                <w:rFonts w:ascii="Arial" w:hAnsi="Arial" w:cs="Arial"/>
              </w:rPr>
            </w:pPr>
            <w:r w:rsidRPr="000B4CF7">
              <w:rPr>
                <w:rFonts w:ascii="Arial" w:hAnsi="Arial" w:cs="Arial"/>
              </w:rPr>
              <w:t xml:space="preserve">Dersom Leverandøren i ikke uvesentlig grad misligholder sine forpliktelser til å betale skatter og/eller avgifter kan Kunden, etter at Leverandøren er gitt en frist til å rette, heve kontrakten. Dersom Leverandøren vesentlig misligholder sine forpliktelser til å betale skatter og/eller avgifter kan Kunden heve kontrakten uten at Leverandøren er gitt en frist til å rette. Retten til å heve gjelder ikke dersom kravet formelt er bestridt overfor kompetent myndighet og Leverandøren kan sannsynliggjøre overfor Kunden at kravet ikke er berettiget. </w:t>
            </w:r>
          </w:p>
          <w:p w14:paraId="5895A13C" w14:textId="77777777" w:rsidR="000B4CF7" w:rsidRPr="000B4CF7" w:rsidRDefault="000B4CF7" w:rsidP="000B4CF7">
            <w:pPr>
              <w:rPr>
                <w:rFonts w:ascii="Arial" w:hAnsi="Arial" w:cs="Arial"/>
              </w:rPr>
            </w:pPr>
          </w:p>
          <w:p w14:paraId="7F575143" w14:textId="77777777" w:rsidR="000B4CF7" w:rsidRPr="000B4CF7" w:rsidRDefault="000B4CF7" w:rsidP="000B4CF7">
            <w:pPr>
              <w:rPr>
                <w:rFonts w:ascii="Arial" w:hAnsi="Arial" w:cs="Arial"/>
              </w:rPr>
            </w:pPr>
            <w:r w:rsidRPr="000B4CF7">
              <w:rPr>
                <w:rFonts w:ascii="Arial" w:hAnsi="Arial" w:cs="Arial"/>
              </w:rPr>
              <w:t>Dersom Leverandørens underleverandør i ikke uvesentlig grad misligholder sine forpliktelser til å betale skatter og/eller avgifter, kan Kunden,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Kunden at kravet mot underleverandør ikke er berettiget. Dersom Leverandøren ikke skifter ut underleverandøren som den er forpliktet til å skifte ut, kan Kunden heve avtalen.</w:t>
            </w:r>
          </w:p>
          <w:p w14:paraId="53D568B5" w14:textId="77777777" w:rsidR="000B4CF7" w:rsidRPr="000B4CF7" w:rsidRDefault="000B4CF7" w:rsidP="000B4CF7">
            <w:pPr>
              <w:rPr>
                <w:rFonts w:ascii="Arial" w:hAnsi="Arial" w:cs="Arial"/>
              </w:rPr>
            </w:pPr>
          </w:p>
          <w:p w14:paraId="06AC0346" w14:textId="3D1EBADA" w:rsidR="006A13DF" w:rsidRPr="00D12DAF" w:rsidRDefault="000B4CF7" w:rsidP="000B4CF7">
            <w:pPr>
              <w:rPr>
                <w:rFonts w:ascii="Arial" w:hAnsi="Arial" w:cs="Arial"/>
              </w:rPr>
            </w:pPr>
            <w:r w:rsidRPr="000B4CF7">
              <w:rPr>
                <w:rFonts w:ascii="Arial" w:hAnsi="Arial" w:cs="Arial"/>
              </w:rPr>
              <w:t>Alle avtaler Leverandøren inngår for utføring av arbeid under denne kontrakten skal inneholde tilsvarende bestemmelser.</w:t>
            </w:r>
          </w:p>
        </w:tc>
      </w:tr>
      <w:tr w:rsidR="006A13DF" w:rsidRPr="00D12DAF" w14:paraId="0DDB5F31" w14:textId="77777777" w:rsidTr="00B2236A">
        <w:tc>
          <w:tcPr>
            <w:tcW w:w="959" w:type="dxa"/>
          </w:tcPr>
          <w:p w14:paraId="5AED6D5E" w14:textId="77777777" w:rsidR="006A13DF" w:rsidRPr="00D12DAF" w:rsidRDefault="006A13DF" w:rsidP="00B2236A">
            <w:pPr>
              <w:rPr>
                <w:rFonts w:ascii="Arial" w:hAnsi="Arial" w:cs="Arial"/>
              </w:rPr>
            </w:pPr>
            <w:r w:rsidRPr="00D12DAF">
              <w:rPr>
                <w:rFonts w:ascii="Arial" w:hAnsi="Arial" w:cs="Arial"/>
              </w:rPr>
              <w:t>Nytt punkt 3.</w:t>
            </w:r>
            <w:r>
              <w:rPr>
                <w:rFonts w:ascii="Arial" w:hAnsi="Arial" w:cs="Arial"/>
              </w:rPr>
              <w:t>10</w:t>
            </w:r>
          </w:p>
        </w:tc>
        <w:tc>
          <w:tcPr>
            <w:tcW w:w="8080" w:type="dxa"/>
          </w:tcPr>
          <w:p w14:paraId="266BF9D8" w14:textId="77777777" w:rsidR="000B4CF7" w:rsidRPr="000B4CF7" w:rsidRDefault="000B4CF7" w:rsidP="000B4CF7">
            <w:pPr>
              <w:rPr>
                <w:rFonts w:ascii="Arial" w:hAnsi="Arial" w:cs="Arial"/>
                <w:b/>
              </w:rPr>
            </w:pPr>
            <w:r w:rsidRPr="000B4CF7">
              <w:rPr>
                <w:rFonts w:ascii="Arial" w:hAnsi="Arial" w:cs="Arial"/>
                <w:b/>
              </w:rPr>
              <w:t>Brudd på konkurranselovgivningen</w:t>
            </w:r>
          </w:p>
          <w:p w14:paraId="175C9D47" w14:textId="77777777" w:rsidR="000B4CF7" w:rsidRPr="000B4CF7" w:rsidRDefault="000B4CF7" w:rsidP="000B4CF7">
            <w:pPr>
              <w:rPr>
                <w:rFonts w:ascii="Arial" w:hAnsi="Arial" w:cs="Arial"/>
              </w:rPr>
            </w:pPr>
            <w:r w:rsidRPr="000B4CF7">
              <w:rPr>
                <w:rFonts w:ascii="Arial" w:hAnsi="Arial" w:cs="Arial"/>
              </w:rPr>
              <w:t>Dersom det er klar sannsynlighetsovervekt for at Leverandøren har brutt konkurranseloven §§ 10 eller 11 eller tilsvarende bestemmelser, kan Kunden heve kontrakten dersom dette er forholdsmessig.</w:t>
            </w:r>
          </w:p>
          <w:p w14:paraId="570A5D0C" w14:textId="77777777" w:rsidR="000B4CF7" w:rsidRPr="000B4CF7" w:rsidRDefault="000B4CF7" w:rsidP="000B4CF7">
            <w:pPr>
              <w:rPr>
                <w:rFonts w:ascii="Arial" w:hAnsi="Arial" w:cs="Arial"/>
              </w:rPr>
            </w:pPr>
          </w:p>
          <w:p w14:paraId="43A06E4D" w14:textId="77777777" w:rsidR="000B4CF7" w:rsidRPr="000B4CF7" w:rsidRDefault="000B4CF7" w:rsidP="000B4CF7">
            <w:pPr>
              <w:rPr>
                <w:rFonts w:ascii="Arial" w:hAnsi="Arial" w:cs="Arial"/>
              </w:rPr>
            </w:pPr>
            <w:r w:rsidRPr="000B4CF7">
              <w:rPr>
                <w:rFonts w:ascii="Arial" w:hAnsi="Arial" w:cs="Arial"/>
              </w:rPr>
              <w:t>Dersom det er klar sannsynlighetsovervekt for at Leverandørens underleverandør har brutt konkurranselovens §§ 10 eller 11 eller tilsvarende bestemmelser, kan Kunden kreve at Leverandøren snarest mulig skifter ut sin underleverandør, for Leverandørens regning og risiko. Retten til å kreve utskifting gjelder ikke dersom kravet er formelt bestridt overfor kompetent myndighet og Leverandøren kan sannsynliggjøre overfor Kunden at kravet mot underleverandøren ikke er berettiget. Dersom Leverandøren ikke skifter ut underleverandøren som den er forpliktet til å skifte ut, kan Kunden heve avtalen.</w:t>
            </w:r>
          </w:p>
          <w:p w14:paraId="7CB44ABF" w14:textId="77777777" w:rsidR="000B4CF7" w:rsidRPr="000B4CF7" w:rsidRDefault="000B4CF7" w:rsidP="000B4CF7">
            <w:pPr>
              <w:rPr>
                <w:rFonts w:ascii="Arial" w:hAnsi="Arial" w:cs="Arial"/>
              </w:rPr>
            </w:pPr>
          </w:p>
          <w:p w14:paraId="2BA48C3B" w14:textId="77777777" w:rsidR="000B4CF7" w:rsidRPr="000B4CF7" w:rsidRDefault="000B4CF7" w:rsidP="000B4CF7">
            <w:pPr>
              <w:rPr>
                <w:rFonts w:ascii="Arial" w:hAnsi="Arial" w:cs="Arial"/>
              </w:rPr>
            </w:pPr>
            <w:r w:rsidRPr="000B4CF7">
              <w:rPr>
                <w:rFonts w:ascii="Arial" w:hAnsi="Arial" w:cs="Arial"/>
              </w:rPr>
              <w:t>Før heving etter første ledd og før krav om utskiftning av underleverandør i annet ledd, skal Oppdragiver vurdere den tid som er gått siden bruddet på konkurranseloven §§ 10 eller 11 ble begått, hvilke self-cleaning-tiltak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14:paraId="62A47D3C" w14:textId="77777777" w:rsidR="000B4CF7" w:rsidRPr="000B4CF7" w:rsidRDefault="000B4CF7" w:rsidP="000B4CF7">
            <w:pPr>
              <w:rPr>
                <w:rFonts w:ascii="Arial" w:hAnsi="Arial" w:cs="Arial"/>
              </w:rPr>
            </w:pPr>
          </w:p>
          <w:p w14:paraId="5B6563C7" w14:textId="77777777" w:rsidR="000B4CF7" w:rsidRPr="000B4CF7" w:rsidRDefault="000B4CF7" w:rsidP="000B4CF7">
            <w:pPr>
              <w:rPr>
                <w:rFonts w:ascii="Arial" w:hAnsi="Arial" w:cs="Arial"/>
              </w:rPr>
            </w:pPr>
            <w:r w:rsidRPr="000B4CF7">
              <w:rPr>
                <w:rFonts w:ascii="Arial" w:hAnsi="Arial" w:cs="Arial"/>
              </w:rPr>
              <w:t xml:space="preserve">Leverandøren skal holde Kunden skadesløs for ethvert tap Kunden påføres som følge av Leverandørens eller underleverandørens brudd på konkurranseloven §§ 10 og 11 eller tilsvarende bestemmelser. </w:t>
            </w:r>
          </w:p>
          <w:p w14:paraId="5BB1A23B" w14:textId="77777777" w:rsidR="000B4CF7" w:rsidRPr="000B4CF7" w:rsidRDefault="000B4CF7" w:rsidP="000B4CF7">
            <w:pPr>
              <w:rPr>
                <w:rFonts w:ascii="Arial" w:hAnsi="Arial" w:cs="Arial"/>
              </w:rPr>
            </w:pPr>
          </w:p>
          <w:p w14:paraId="7EAB54A6" w14:textId="48A9A293" w:rsidR="006A13DF" w:rsidRPr="00D12DAF" w:rsidRDefault="000B4CF7" w:rsidP="000B4CF7">
            <w:pPr>
              <w:rPr>
                <w:rFonts w:ascii="Arial" w:hAnsi="Arial" w:cs="Arial"/>
              </w:rPr>
            </w:pPr>
            <w:r w:rsidRPr="000B4CF7">
              <w:rPr>
                <w:rFonts w:ascii="Arial" w:hAnsi="Arial" w:cs="Arial"/>
              </w:rPr>
              <w:t>Alle avtaler Leverandøren inngår for utføring av arbeid under denne kontrakten skal inneholde tilsvarende bestemmelser.</w:t>
            </w:r>
          </w:p>
        </w:tc>
      </w:tr>
      <w:tr w:rsidR="006A13DF" w:rsidRPr="00D12DAF" w14:paraId="013250A0" w14:textId="77777777" w:rsidTr="00B2236A">
        <w:tc>
          <w:tcPr>
            <w:tcW w:w="959" w:type="dxa"/>
          </w:tcPr>
          <w:p w14:paraId="11C2386B" w14:textId="77777777" w:rsidR="006A13DF" w:rsidRDefault="006A13DF" w:rsidP="00B2236A">
            <w:pPr>
              <w:rPr>
                <w:rFonts w:ascii="Arial" w:hAnsi="Arial" w:cs="Arial"/>
              </w:rPr>
            </w:pPr>
            <w:r>
              <w:rPr>
                <w:rFonts w:ascii="Arial" w:hAnsi="Arial" w:cs="Arial"/>
              </w:rPr>
              <w:t>Nytt punkt 3.12</w:t>
            </w:r>
          </w:p>
        </w:tc>
        <w:tc>
          <w:tcPr>
            <w:tcW w:w="8080" w:type="dxa"/>
          </w:tcPr>
          <w:p w14:paraId="79A2F056" w14:textId="77777777" w:rsidR="000B225B" w:rsidRPr="000B225B" w:rsidRDefault="000B225B" w:rsidP="000B225B">
            <w:pPr>
              <w:rPr>
                <w:rFonts w:ascii="Arial" w:hAnsi="Arial" w:cs="Arial"/>
                <w:b/>
              </w:rPr>
            </w:pPr>
            <w:r w:rsidRPr="000B225B">
              <w:rPr>
                <w:rFonts w:ascii="Arial" w:hAnsi="Arial" w:cs="Arial"/>
                <w:b/>
              </w:rPr>
              <w:t>Revisjon</w:t>
            </w:r>
          </w:p>
          <w:p w14:paraId="7AEB0FB2" w14:textId="77777777" w:rsidR="000B225B" w:rsidRPr="000B225B" w:rsidRDefault="000B225B" w:rsidP="000B225B">
            <w:pPr>
              <w:rPr>
                <w:rFonts w:ascii="Arial" w:hAnsi="Arial" w:cs="Arial"/>
              </w:rPr>
            </w:pPr>
            <w:r w:rsidRPr="000B225B">
              <w:rPr>
                <w:rFonts w:ascii="Arial" w:hAnsi="Arial" w:cs="Arial"/>
              </w:rPr>
              <w:t xml:space="preserve">Oslo kommune, eller eventuelt tredjepart engasjert av Oslo kommune, kan for å undersøke om kontraktens krav blir oppfylt, gjennomføre revisjon, herunder stedlig kontroll av Leverandøren og eventuelle underleverandører i perioden fra kontraktsinngåelse til seks måneder etter at sluttfaktura er betalt. Denne adgangen omfatter også kontrakter og dokumentasjon i underliggende ledd. </w:t>
            </w:r>
          </w:p>
          <w:p w14:paraId="26C614A1" w14:textId="77777777" w:rsidR="000B225B" w:rsidRPr="000B225B" w:rsidRDefault="000B225B" w:rsidP="000B225B">
            <w:pPr>
              <w:rPr>
                <w:rFonts w:ascii="Arial" w:hAnsi="Arial" w:cs="Arial"/>
              </w:rPr>
            </w:pPr>
          </w:p>
          <w:p w14:paraId="18122CCC" w14:textId="77777777" w:rsidR="000B225B" w:rsidRPr="000B225B" w:rsidRDefault="000B225B" w:rsidP="000B225B">
            <w:pPr>
              <w:rPr>
                <w:rFonts w:ascii="Arial" w:hAnsi="Arial" w:cs="Arial"/>
              </w:rPr>
            </w:pPr>
            <w:r w:rsidRPr="000B225B">
              <w:rPr>
                <w:rFonts w:ascii="Arial" w:hAnsi="Arial" w:cs="Arial"/>
              </w:rPr>
              <w:t xml:space="preserve">Leverandøren skal vederlagsfritt stille nødvendige ressurser og dokumentasjon til disposisjon for Kundens kontroll. Medvirknings- og dokumentasjonsplikten omfatter også underleverandører. </w:t>
            </w:r>
          </w:p>
          <w:p w14:paraId="0C4D4C74" w14:textId="77777777" w:rsidR="000B225B" w:rsidRPr="000B225B" w:rsidRDefault="000B225B" w:rsidP="000B225B">
            <w:pPr>
              <w:rPr>
                <w:rFonts w:ascii="Arial" w:hAnsi="Arial" w:cs="Arial"/>
              </w:rPr>
            </w:pPr>
          </w:p>
          <w:p w14:paraId="7E96FB44" w14:textId="5AB4C3CB" w:rsidR="006A13DF" w:rsidRPr="007A4167" w:rsidRDefault="000B225B" w:rsidP="000B225B">
            <w:pPr>
              <w:rPr>
                <w:rFonts w:ascii="Arial" w:hAnsi="Arial" w:cs="Arial"/>
              </w:rPr>
            </w:pPr>
            <w:r w:rsidRPr="000B225B">
              <w:rPr>
                <w:rFonts w:ascii="Arial" w:hAnsi="Arial" w:cs="Arial"/>
              </w:rPr>
              <w:t>Alle avtaler Leverandøren inngår for utføring av arbeid under denne kontrakten skal inneholde tilsvarende bestemmelser.</w:t>
            </w:r>
          </w:p>
        </w:tc>
      </w:tr>
      <w:tr w:rsidR="006A13DF" w:rsidRPr="00D12DAF" w14:paraId="49BBEFA3" w14:textId="77777777" w:rsidTr="00B2236A">
        <w:tc>
          <w:tcPr>
            <w:tcW w:w="959" w:type="dxa"/>
          </w:tcPr>
          <w:p w14:paraId="024BBECE" w14:textId="77777777" w:rsidR="006A13DF" w:rsidRDefault="006A13DF" w:rsidP="00B2236A">
            <w:pPr>
              <w:rPr>
                <w:rFonts w:ascii="Arial" w:hAnsi="Arial" w:cs="Arial"/>
              </w:rPr>
            </w:pPr>
            <w:r>
              <w:rPr>
                <w:rFonts w:ascii="Arial" w:hAnsi="Arial" w:cs="Arial"/>
              </w:rPr>
              <w:t>Nytt punkt 3.13</w:t>
            </w:r>
          </w:p>
        </w:tc>
        <w:tc>
          <w:tcPr>
            <w:tcW w:w="8080" w:type="dxa"/>
          </w:tcPr>
          <w:p w14:paraId="3952758C" w14:textId="77777777" w:rsidR="000B225B" w:rsidRPr="000B225B" w:rsidRDefault="000B225B" w:rsidP="000B225B">
            <w:pPr>
              <w:rPr>
                <w:rFonts w:ascii="Arial" w:hAnsi="Arial" w:cs="Arial"/>
                <w:b/>
              </w:rPr>
            </w:pPr>
            <w:r w:rsidRPr="000B225B">
              <w:rPr>
                <w:rFonts w:ascii="Arial" w:hAnsi="Arial" w:cs="Arial"/>
                <w:b/>
              </w:rPr>
              <w:t xml:space="preserve">Mislighold av kontraktsforpliktelser - konsekvenser for senere konkurranser </w:t>
            </w:r>
          </w:p>
          <w:p w14:paraId="2B745C85" w14:textId="77777777" w:rsidR="000B225B" w:rsidRPr="000B225B" w:rsidRDefault="000B225B" w:rsidP="000B225B">
            <w:pPr>
              <w:rPr>
                <w:rFonts w:ascii="Arial" w:hAnsi="Arial" w:cs="Arial"/>
              </w:rPr>
            </w:pPr>
            <w:r w:rsidRPr="000B225B">
              <w:rPr>
                <w:rFonts w:ascii="Arial" w:hAnsi="Arial" w:cs="Arial"/>
              </w:rPr>
              <w:t>Brudd på Leverandørens plikter i denne kontrakten vil bli nedtegnet og kan få betydning i senere konkurranser, i overensstemmelse med regelverket for offentlige anskaffelser.</w:t>
            </w:r>
          </w:p>
          <w:p w14:paraId="2A0E19EF" w14:textId="77777777" w:rsidR="000B225B" w:rsidRPr="000B225B" w:rsidRDefault="000B225B" w:rsidP="000B225B">
            <w:pPr>
              <w:rPr>
                <w:rFonts w:ascii="Arial" w:hAnsi="Arial" w:cs="Arial"/>
              </w:rPr>
            </w:pPr>
          </w:p>
          <w:p w14:paraId="15A3D8AC" w14:textId="7A05A177" w:rsidR="006A13DF" w:rsidRPr="007A4167" w:rsidRDefault="000B225B" w:rsidP="000B225B">
            <w:pPr>
              <w:rPr>
                <w:rFonts w:ascii="Arial" w:hAnsi="Arial" w:cs="Arial"/>
              </w:rPr>
            </w:pPr>
            <w:r w:rsidRPr="000B225B">
              <w:rPr>
                <w:rFonts w:ascii="Arial" w:hAnsi="Arial" w:cs="Arial"/>
              </w:rPr>
              <w:t>Alle avtaler Leverandøren inngår for utføring av arbeid under denne kontrakten skal inneholde tilsvarende bestemmelser.</w:t>
            </w:r>
          </w:p>
        </w:tc>
      </w:tr>
      <w:tr w:rsidR="006A13DF" w:rsidRPr="00D12DAF" w14:paraId="5D4C83C5" w14:textId="77777777" w:rsidTr="00B2236A">
        <w:tc>
          <w:tcPr>
            <w:tcW w:w="959" w:type="dxa"/>
          </w:tcPr>
          <w:p w14:paraId="49E5200C" w14:textId="77777777" w:rsidR="006A13DF" w:rsidRPr="00D12DAF" w:rsidRDefault="006A13DF" w:rsidP="00B2236A">
            <w:pPr>
              <w:rPr>
                <w:rFonts w:ascii="Arial" w:hAnsi="Arial" w:cs="Arial"/>
              </w:rPr>
            </w:pPr>
            <w:r>
              <w:rPr>
                <w:rFonts w:ascii="Arial" w:hAnsi="Arial" w:cs="Arial"/>
              </w:rPr>
              <w:t>6.1, nytt 2., 3. og 4. avsnitt</w:t>
            </w:r>
          </w:p>
        </w:tc>
        <w:tc>
          <w:tcPr>
            <w:tcW w:w="8080" w:type="dxa"/>
          </w:tcPr>
          <w:p w14:paraId="3FD99E0A" w14:textId="77777777" w:rsidR="002C4608" w:rsidRPr="002C4608" w:rsidRDefault="002C4608" w:rsidP="000B225B">
            <w:pPr>
              <w:rPr>
                <w:rFonts w:ascii="Arial" w:hAnsi="Arial" w:cs="Arial"/>
                <w:b/>
              </w:rPr>
            </w:pPr>
            <w:r w:rsidRPr="002C4608">
              <w:rPr>
                <w:rFonts w:ascii="Arial" w:hAnsi="Arial" w:cs="Arial"/>
                <w:b/>
              </w:rPr>
              <w:t xml:space="preserve">Elektronisk handelsformat </w:t>
            </w:r>
          </w:p>
          <w:p w14:paraId="62C59913" w14:textId="1A90B369" w:rsidR="000B225B" w:rsidRPr="000B225B" w:rsidRDefault="000B225B" w:rsidP="000B225B">
            <w:pPr>
              <w:rPr>
                <w:rFonts w:ascii="Arial" w:hAnsi="Arial" w:cs="Arial"/>
              </w:rPr>
            </w:pPr>
            <w:r w:rsidRPr="000B225B">
              <w:rPr>
                <w:rFonts w:ascii="Arial" w:hAnsi="Arial" w:cs="Arial"/>
              </w:rPr>
              <w:t xml:space="preserve">”Leverandøren plikter å sende elektroniske fakturaer i Elektronisk handelsformat (EHF) fra dato for kontraktsinngåelse. Som Leverandør må det inngås en egen avtale med et aksesspunkt. </w:t>
            </w:r>
          </w:p>
          <w:p w14:paraId="518E48DD" w14:textId="77777777" w:rsidR="000B225B" w:rsidRPr="000B225B" w:rsidRDefault="000B225B" w:rsidP="000B225B">
            <w:pPr>
              <w:rPr>
                <w:rFonts w:ascii="Arial" w:hAnsi="Arial" w:cs="Arial"/>
              </w:rPr>
            </w:pPr>
          </w:p>
          <w:p w14:paraId="336C502C" w14:textId="5A8E33C1" w:rsidR="006A13DF" w:rsidRPr="00D12DAF" w:rsidRDefault="000B225B" w:rsidP="000B225B">
            <w:pPr>
              <w:rPr>
                <w:rFonts w:ascii="Arial" w:hAnsi="Arial" w:cs="Arial"/>
              </w:rPr>
            </w:pPr>
            <w:r w:rsidRPr="000B225B">
              <w:rPr>
                <w:rFonts w:ascii="Arial" w:hAnsi="Arial" w:cs="Arial"/>
              </w:rPr>
              <w:t>Dersom Leverandøren ikke oppfyller kravet til e-faktura påløper et gebyr pålydende kroner 100,- per faktura Kunden mottar på papir. Det skal utstedes månedlig kreditnota pålydende kroner 100,- for hver faktura Kunden mottar på papir.»</w:t>
            </w:r>
          </w:p>
        </w:tc>
      </w:tr>
      <w:tr w:rsidR="0094230D" w:rsidRPr="00D12DAF" w14:paraId="4626BAEF" w14:textId="77777777" w:rsidTr="00C57A52">
        <w:tc>
          <w:tcPr>
            <w:tcW w:w="959" w:type="dxa"/>
            <w:shd w:val="clear" w:color="auto" w:fill="auto"/>
          </w:tcPr>
          <w:p w14:paraId="6755E5C1" w14:textId="655C0676" w:rsidR="0094230D" w:rsidRDefault="00C57A52" w:rsidP="00B2236A">
            <w:pPr>
              <w:rPr>
                <w:rFonts w:ascii="Arial" w:hAnsi="Arial" w:cs="Arial"/>
              </w:rPr>
            </w:pPr>
            <w:r w:rsidRPr="00C57A52">
              <w:rPr>
                <w:rFonts w:ascii="Arial" w:hAnsi="Arial" w:cs="Arial"/>
              </w:rPr>
              <w:t xml:space="preserve">Nytt punkt </w:t>
            </w:r>
          </w:p>
          <w:p w14:paraId="5497BBFB" w14:textId="6659DDC4" w:rsidR="00C57A52" w:rsidRPr="00C57A52" w:rsidRDefault="002C4608" w:rsidP="00B2236A">
            <w:pPr>
              <w:rPr>
                <w:rFonts w:ascii="Arial" w:hAnsi="Arial" w:cs="Arial"/>
              </w:rPr>
            </w:pPr>
            <w:r>
              <w:rPr>
                <w:rFonts w:ascii="Arial" w:hAnsi="Arial" w:cs="Arial"/>
              </w:rPr>
              <w:t>3.14</w:t>
            </w:r>
          </w:p>
          <w:p w14:paraId="29702700" w14:textId="4FA0CFEF" w:rsidR="00C57A52" w:rsidRPr="00CA57CA" w:rsidRDefault="00C57A52" w:rsidP="00B2236A">
            <w:pPr>
              <w:rPr>
                <w:rFonts w:ascii="Arial" w:hAnsi="Arial" w:cs="Arial"/>
                <w:highlight w:val="red"/>
              </w:rPr>
            </w:pPr>
          </w:p>
        </w:tc>
        <w:tc>
          <w:tcPr>
            <w:tcW w:w="8080" w:type="dxa"/>
          </w:tcPr>
          <w:p w14:paraId="3062028B" w14:textId="45F935D1" w:rsidR="000B225B" w:rsidRPr="000B225B" w:rsidRDefault="000B225B" w:rsidP="00C57A52">
            <w:pPr>
              <w:tabs>
                <w:tab w:val="left" w:pos="2835"/>
                <w:tab w:val="left" w:pos="6237"/>
                <w:tab w:val="left" w:pos="6946"/>
              </w:tabs>
              <w:rPr>
                <w:rFonts w:ascii="Arial" w:hAnsi="Arial" w:cs="Arial"/>
                <w:b/>
              </w:rPr>
            </w:pPr>
            <w:r w:rsidRPr="000B225B">
              <w:rPr>
                <w:rFonts w:ascii="Arial" w:hAnsi="Arial" w:cs="Arial"/>
                <w:b/>
              </w:rPr>
              <w:t>Samkjøpsproveny</w:t>
            </w:r>
          </w:p>
          <w:p w14:paraId="650E1E56" w14:textId="77777777" w:rsidR="00C57A52" w:rsidRPr="00C57A52" w:rsidRDefault="00C57A52" w:rsidP="00C57A52">
            <w:pPr>
              <w:tabs>
                <w:tab w:val="left" w:pos="2835"/>
                <w:tab w:val="left" w:pos="6237"/>
                <w:tab w:val="left" w:pos="6946"/>
              </w:tabs>
              <w:rPr>
                <w:rFonts w:ascii="Arial" w:hAnsi="Arial" w:cs="Arial"/>
              </w:rPr>
            </w:pPr>
            <w:r w:rsidRPr="00C57A52">
              <w:rPr>
                <w:rFonts w:ascii="Arial" w:hAnsi="Arial" w:cs="Arial"/>
              </w:rPr>
              <w:t xml:space="preserve">Leverandør skal innbetale til Oppdragsgiver 1,0 % av netto omsetningen fra leveranser i henhold til rammekontrakten. Leverandør innberetter tertialvis og innen den 15. januar, 15. mai og 15. september hvert år faktisk netto omsetning i foregående tertial. </w:t>
            </w:r>
          </w:p>
          <w:p w14:paraId="69AEC745" w14:textId="77777777" w:rsidR="00C57A52" w:rsidRPr="00C57A52" w:rsidRDefault="00C57A52" w:rsidP="00C57A52">
            <w:pPr>
              <w:rPr>
                <w:rFonts w:ascii="Arial" w:hAnsi="Arial" w:cs="Arial"/>
              </w:rPr>
            </w:pPr>
          </w:p>
          <w:p w14:paraId="711F8FD5" w14:textId="329F2779" w:rsidR="00C57A52" w:rsidRPr="00C57A52" w:rsidRDefault="00C57A52" w:rsidP="00C57A52">
            <w:pPr>
              <w:rPr>
                <w:rFonts w:ascii="Arial" w:hAnsi="Arial" w:cs="Arial"/>
              </w:rPr>
            </w:pPr>
            <w:r w:rsidRPr="00C57A52">
              <w:rPr>
                <w:rFonts w:ascii="Arial" w:hAnsi="Arial" w:cs="Arial"/>
              </w:rPr>
              <w:t>Oppdragsgiver vil etter dette utstede faktura pålydende provenybeløpet (1,0 % av innrapportert omsetning) med 30 kalenderdagers betalingsfrist. Purregebyr (</w:t>
            </w:r>
            <w:r w:rsidR="006734AF" w:rsidRPr="00C57A52">
              <w:rPr>
                <w:rFonts w:ascii="Arial" w:hAnsi="Arial" w:cs="Arial"/>
              </w:rPr>
              <w:t>iht</w:t>
            </w:r>
            <w:r w:rsidR="006734AF">
              <w:rPr>
                <w:rFonts w:ascii="Arial" w:hAnsi="Arial" w:cs="Arial"/>
              </w:rPr>
              <w:t>.</w:t>
            </w:r>
            <w:r w:rsidRPr="00C57A52">
              <w:rPr>
                <w:rFonts w:ascii="Arial" w:hAnsi="Arial" w:cs="Arial"/>
              </w:rPr>
              <w:t xml:space="preserve"> inkassoforskriften) og forsinkelsesrenter (</w:t>
            </w:r>
            <w:r w:rsidR="006734AF" w:rsidRPr="00C57A52">
              <w:rPr>
                <w:rFonts w:ascii="Arial" w:hAnsi="Arial" w:cs="Arial"/>
              </w:rPr>
              <w:t>iht.</w:t>
            </w:r>
            <w:r w:rsidRPr="00C57A52">
              <w:rPr>
                <w:rFonts w:ascii="Arial" w:hAnsi="Arial" w:cs="Arial"/>
              </w:rPr>
              <w:t xml:space="preserve"> forsinkelsesrenteloven) vil påløpe ved for sen betaling.</w:t>
            </w:r>
          </w:p>
          <w:p w14:paraId="62DDE28D" w14:textId="77777777" w:rsidR="00C57A52" w:rsidRPr="00C57A52" w:rsidRDefault="00C57A52" w:rsidP="00C57A52">
            <w:pPr>
              <w:rPr>
                <w:rFonts w:ascii="Arial" w:hAnsi="Arial" w:cs="Arial"/>
              </w:rPr>
            </w:pPr>
          </w:p>
          <w:p w14:paraId="754924F2" w14:textId="443A3A19" w:rsidR="00C57A52" w:rsidRPr="00C57A52" w:rsidRDefault="00C57A52" w:rsidP="00C57A52">
            <w:pPr>
              <w:rPr>
                <w:rFonts w:ascii="Arial" w:hAnsi="Arial" w:cs="Arial"/>
              </w:rPr>
            </w:pPr>
            <w:r w:rsidRPr="00C57A52">
              <w:rPr>
                <w:rFonts w:ascii="Arial" w:hAnsi="Arial" w:cs="Arial"/>
              </w:rPr>
              <w:t>Statistikken over netto omsetning i foregående tertial sendes elektronisk til kontraktsansvarlig.</w:t>
            </w:r>
          </w:p>
          <w:p w14:paraId="121B3D12" w14:textId="77777777" w:rsidR="00C57A52" w:rsidRPr="00C57A52" w:rsidRDefault="00C57A52" w:rsidP="00C57A52">
            <w:pPr>
              <w:rPr>
                <w:rFonts w:ascii="Arial" w:hAnsi="Arial" w:cs="Arial"/>
              </w:rPr>
            </w:pPr>
          </w:p>
          <w:p w14:paraId="3A029742" w14:textId="77777777" w:rsidR="00C57A52" w:rsidRDefault="00C57A52" w:rsidP="00C57A52">
            <w:pPr>
              <w:rPr>
                <w:rFonts w:ascii="Oslo Sans Office" w:hAnsi="Oslo Sans Office"/>
                <w:sz w:val="20"/>
              </w:rPr>
            </w:pPr>
            <w:r w:rsidRPr="00C57A52">
              <w:rPr>
                <w:rFonts w:ascii="Arial" w:hAnsi="Arial" w:cs="Arial"/>
              </w:rPr>
              <w:t>Dersom avtalte samkjøpsproveny ikke er innberettet innen fristen påløper en dagmulkt pålydende kroner 300 per hverdag frem til innberetning er foretatt. Påløpt dagmulkt tilkommer på faktura.</w:t>
            </w:r>
          </w:p>
          <w:p w14:paraId="10718FE7" w14:textId="77777777" w:rsidR="00C57A52" w:rsidRDefault="00C57A52" w:rsidP="00C57A52">
            <w:pPr>
              <w:rPr>
                <w:rFonts w:ascii="Oslo Sans Office" w:hAnsi="Oslo Sans Office"/>
                <w:sz w:val="20"/>
              </w:rPr>
            </w:pPr>
          </w:p>
          <w:p w14:paraId="4E95067D" w14:textId="730B9CFB" w:rsidR="0094230D" w:rsidRPr="00C57A52" w:rsidRDefault="00C57A52" w:rsidP="00B2236A">
            <w:pPr>
              <w:rPr>
                <w:rFonts w:ascii="Oslo Sans Office" w:hAnsi="Oslo Sans Office"/>
                <w:sz w:val="20"/>
              </w:rPr>
            </w:pPr>
            <w:r w:rsidRPr="0079571F">
              <w:rPr>
                <w:rFonts w:ascii="Arial" w:hAnsi="Arial" w:cs="Arial"/>
              </w:rPr>
              <w:t>Oslo kommune gjør oppmerksom på at samkjøpsproveny gjelder for alle avropskontrakter som er inngått på samkjøpsavtalen, også der hvor avropskontraktens varighet går utover samkjøpsavtalens varighet. Samkjøpsprovenyen for de samarbeidende virksomhetene innbetales til Oslo kommune</w:t>
            </w:r>
          </w:p>
        </w:tc>
      </w:tr>
    </w:tbl>
    <w:p w14:paraId="5B6809F6" w14:textId="77777777" w:rsidR="006A13DF" w:rsidRPr="00D12DAF" w:rsidRDefault="006A13DF" w:rsidP="006A13DF">
      <w:pPr>
        <w:rPr>
          <w:rFonts w:ascii="Arial" w:hAnsi="Arial" w:cs="Arial"/>
        </w:rPr>
      </w:pPr>
    </w:p>
    <w:p w14:paraId="415303B3" w14:textId="77777777" w:rsidR="006A13DF" w:rsidRPr="00D12DAF" w:rsidRDefault="006A13DF" w:rsidP="006A13DF">
      <w:pPr>
        <w:rPr>
          <w:rFonts w:ascii="Arial" w:hAnsi="Arial" w:cs="Arial"/>
        </w:rPr>
      </w:pPr>
    </w:p>
    <w:p w14:paraId="50A36726" w14:textId="77777777" w:rsidR="006A13DF" w:rsidRDefault="006A13DF"/>
    <w:p w14:paraId="5F6F70E7" w14:textId="77777777" w:rsidR="001F4116" w:rsidRDefault="001F4116"/>
    <w:p w14:paraId="514B4461" w14:textId="77777777" w:rsidR="001F4116" w:rsidRDefault="001F4116"/>
    <w:p w14:paraId="4F8B1DBF" w14:textId="77777777" w:rsidR="001F4116" w:rsidRDefault="001F4116"/>
    <w:p w14:paraId="2701006E" w14:textId="77777777" w:rsidR="001F4116" w:rsidRDefault="001F4116"/>
    <w:p w14:paraId="6C7A3FD8" w14:textId="77777777" w:rsidR="001F4116" w:rsidRDefault="001F4116"/>
    <w:p w14:paraId="28F0310A" w14:textId="77777777" w:rsidR="001F4116" w:rsidRDefault="001F4116"/>
    <w:p w14:paraId="219611F2" w14:textId="77777777" w:rsidR="001F4116" w:rsidRDefault="001F4116"/>
    <w:p w14:paraId="0CED8DB8" w14:textId="46627F0F" w:rsidR="001F4116" w:rsidRDefault="001F4116" w:rsidP="001F4116">
      <w:pPr>
        <w:pStyle w:val="Overskrift1"/>
      </w:pPr>
      <w:bookmarkStart w:id="7" w:name="_Toc30762956"/>
      <w:r w:rsidRPr="00D12DAF">
        <w:t xml:space="preserve">Bilag </w:t>
      </w:r>
      <w:r>
        <w:t>7:</w:t>
      </w:r>
      <w:r w:rsidRPr="00D12DAF">
        <w:t xml:space="preserve"> </w:t>
      </w:r>
      <w:r w:rsidRPr="00440CE3">
        <w:t>Eventuelle rettelse og spørsmål/svar fra konkurransen</w:t>
      </w:r>
      <w:bookmarkEnd w:id="7"/>
    </w:p>
    <w:p w14:paraId="4BB133F9" w14:textId="77777777" w:rsidR="001F4116" w:rsidRPr="001F4116" w:rsidRDefault="001F4116" w:rsidP="001F4116">
      <w:bookmarkStart w:id="8" w:name="_GoBack"/>
      <w:bookmarkEnd w:id="8"/>
    </w:p>
    <w:p w14:paraId="106289BD" w14:textId="77777777" w:rsidR="001F4116" w:rsidRDefault="001F4116" w:rsidP="001F4116"/>
    <w:p w14:paraId="2F4ACC7C" w14:textId="77777777" w:rsidR="001F4116" w:rsidRDefault="001F4116" w:rsidP="001F4116"/>
    <w:p w14:paraId="63938D0F" w14:textId="77777777" w:rsidR="001F4116" w:rsidRDefault="001F4116" w:rsidP="001F4116"/>
    <w:p w14:paraId="2E975463" w14:textId="77777777" w:rsidR="001F4116" w:rsidRDefault="001F4116" w:rsidP="001F4116"/>
    <w:p w14:paraId="7E8D2EEE" w14:textId="77777777" w:rsidR="001F4116" w:rsidRDefault="001F4116" w:rsidP="001F4116"/>
    <w:p w14:paraId="094E5FEB" w14:textId="77777777" w:rsidR="001F4116" w:rsidRDefault="001F4116" w:rsidP="001F4116"/>
    <w:p w14:paraId="3EFCC608" w14:textId="77777777" w:rsidR="001F4116" w:rsidRPr="005E74D8" w:rsidRDefault="001F4116" w:rsidP="001F4116">
      <w:r w:rsidRPr="005E74D8">
        <w:rPr>
          <w:noProof/>
        </w:rPr>
        <mc:AlternateContent>
          <mc:Choice Requires="wps">
            <w:drawing>
              <wp:anchor distT="0" distB="0" distL="114300" distR="114300" simplePos="0" relativeHeight="251659264" behindDoc="0" locked="0" layoutInCell="1" allowOverlap="1" wp14:anchorId="30F70EFB" wp14:editId="11067D4A">
                <wp:simplePos x="0" y="0"/>
                <wp:positionH relativeFrom="column">
                  <wp:posOffset>-899795</wp:posOffset>
                </wp:positionH>
                <wp:positionV relativeFrom="paragraph">
                  <wp:posOffset>-915035</wp:posOffset>
                </wp:positionV>
                <wp:extent cx="7566660" cy="1905635"/>
                <wp:effectExtent l="0" t="0" r="0" b="0"/>
                <wp:wrapNone/>
                <wp:docPr id="5" name="Tekstboks 5"/>
                <wp:cNvGraphicFramePr/>
                <a:graphic xmlns:a="http://schemas.openxmlformats.org/drawingml/2006/main">
                  <a:graphicData uri="http://schemas.microsoft.com/office/word/2010/wordprocessingShape">
                    <wps:wsp>
                      <wps:cNvSpPr txBox="1"/>
                      <wps:spPr>
                        <a:xfrm>
                          <a:off x="0" y="0"/>
                          <a:ext cx="7566660" cy="1905635"/>
                        </a:xfrm>
                        <a:prstGeom prst="rect">
                          <a:avLst/>
                        </a:prstGeom>
                        <a:solidFill>
                          <a:srgbClr val="2A28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4B151" w14:textId="77777777" w:rsidR="001F4116" w:rsidRDefault="001F4116" w:rsidP="001F4116">
                            <w:r>
                              <w:tab/>
                            </w:r>
                            <w:r>
                              <w:tab/>
                            </w:r>
                            <w:r>
                              <w:tab/>
                            </w:r>
                          </w:p>
                          <w:p w14:paraId="31A336C9" w14:textId="77777777" w:rsidR="001F4116" w:rsidRDefault="001F4116" w:rsidP="001F4116"/>
                          <w:tbl>
                            <w:tblPr>
                              <w:tblStyle w:val="Tabellrutenett"/>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1F4116" w14:paraId="1A1684B2" w14:textId="77777777" w:rsidTr="008F6C88">
                              <w:tc>
                                <w:tcPr>
                                  <w:tcW w:w="8982" w:type="dxa"/>
                                </w:tcPr>
                                <w:p w14:paraId="5D798600" w14:textId="77777777" w:rsidR="001F4116" w:rsidRPr="0062671C" w:rsidRDefault="001F4116" w:rsidP="008F6C88"/>
                              </w:tc>
                            </w:tr>
                            <w:tr w:rsidR="001F4116" w:rsidRPr="00DA0864" w14:paraId="68AA9046" w14:textId="77777777" w:rsidTr="008F6C88">
                              <w:tc>
                                <w:tcPr>
                                  <w:tcW w:w="8982" w:type="dxa"/>
                                </w:tcPr>
                                <w:p w14:paraId="6CED5A35" w14:textId="77777777" w:rsidR="001F4116" w:rsidRPr="0062671C" w:rsidRDefault="001F4116" w:rsidP="008F6C88"/>
                              </w:tc>
                            </w:tr>
                            <w:tr w:rsidR="001F4116" w:rsidRPr="00DA0864" w14:paraId="75604098" w14:textId="77777777" w:rsidTr="008F6C88">
                              <w:tc>
                                <w:tcPr>
                                  <w:tcW w:w="8982" w:type="dxa"/>
                                </w:tcPr>
                                <w:p w14:paraId="726DB25B" w14:textId="77777777" w:rsidR="001F4116" w:rsidRPr="0062671C" w:rsidRDefault="001F4116" w:rsidP="008F6C88"/>
                              </w:tc>
                            </w:tr>
                          </w:tbl>
                          <w:p w14:paraId="089B0ADF" w14:textId="77777777" w:rsidR="001F4116" w:rsidRPr="00DA0864" w:rsidRDefault="001F4116" w:rsidP="001F41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 o:spid="_x0000_s1026" type="#_x0000_t202" style="position:absolute;margin-left:-70.85pt;margin-top:-72.05pt;width:595.8pt;height:1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" fillcolor="#2a2859" stroked="f" strokeweight=".5pt">
                <v:textbox>
                  <w:txbxContent>
                    <w:p w14:paraId="23D4B151" w14:textId="77777777" w:rsidR="001F4116" w:rsidRDefault="001F4116" w:rsidP="001F4116">
                      <w:r>
                        <w:tab/>
                      </w:r>
                      <w:r>
                        <w:tab/>
                      </w:r>
                      <w:r>
                        <w:tab/>
                      </w:r>
                    </w:p>
                    <w:p w14:paraId="31A336C9" w14:textId="77777777" w:rsidR="001F4116" w:rsidRDefault="001F4116" w:rsidP="001F4116"/>
                    <w:tbl>
                      <w:tblPr>
                        <w:tblStyle w:val="Tabellrutenett"/>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1F4116" w14:paraId="1A1684B2" w14:textId="77777777" w:rsidTr="008F6C88">
                        <w:tc>
                          <w:tcPr>
                            <w:tcW w:w="8982" w:type="dxa"/>
                          </w:tcPr>
                          <w:p w14:paraId="5D798600" w14:textId="77777777" w:rsidR="001F4116" w:rsidRPr="0062671C" w:rsidRDefault="001F4116" w:rsidP="008F6C88"/>
                        </w:tc>
                      </w:tr>
                      <w:tr w:rsidR="001F4116" w:rsidRPr="00DA0864" w14:paraId="68AA9046" w14:textId="77777777" w:rsidTr="008F6C88">
                        <w:tc>
                          <w:tcPr>
                            <w:tcW w:w="8982" w:type="dxa"/>
                          </w:tcPr>
                          <w:p w14:paraId="6CED5A35" w14:textId="77777777" w:rsidR="001F4116" w:rsidRPr="0062671C" w:rsidRDefault="001F4116" w:rsidP="008F6C88"/>
                        </w:tc>
                      </w:tr>
                      <w:tr w:rsidR="001F4116" w:rsidRPr="00DA0864" w14:paraId="75604098" w14:textId="77777777" w:rsidTr="008F6C88">
                        <w:tc>
                          <w:tcPr>
                            <w:tcW w:w="8982" w:type="dxa"/>
                          </w:tcPr>
                          <w:p w14:paraId="726DB25B" w14:textId="77777777" w:rsidR="001F4116" w:rsidRPr="0062671C" w:rsidRDefault="001F4116" w:rsidP="008F6C88"/>
                        </w:tc>
                      </w:tr>
                    </w:tbl>
                    <w:p w14:paraId="089B0ADF" w14:textId="77777777" w:rsidR="001F4116" w:rsidRPr="00DA0864" w:rsidRDefault="001F4116" w:rsidP="001F4116"/>
                  </w:txbxContent>
                </v:textbox>
              </v:shape>
            </w:pict>
          </mc:Fallback>
        </mc:AlternateContent>
      </w:r>
      <w:r w:rsidRPr="005E74D8">
        <w:rPr>
          <w:noProof/>
        </w:rPr>
        <w:drawing>
          <wp:anchor distT="0" distB="0" distL="114300" distR="114300" simplePos="0" relativeHeight="251660288" behindDoc="0" locked="0" layoutInCell="1" allowOverlap="1" wp14:anchorId="41014C03" wp14:editId="69CDD78B">
            <wp:simplePos x="0" y="0"/>
            <wp:positionH relativeFrom="column">
              <wp:posOffset>-901505</wp:posOffset>
            </wp:positionH>
            <wp:positionV relativeFrom="paragraph">
              <wp:posOffset>-920018</wp:posOffset>
            </wp:positionV>
            <wp:extent cx="2905284" cy="1976511"/>
            <wp:effectExtent l="0" t="0" r="0" b="0"/>
            <wp:wrapNone/>
            <wp:docPr id="3" name="Bilde 3" descr="C:\Users\Uke212215\AppData\Local\Temp\Temp1_Oslologo_skjerm_og_utskrift.zip\Oslologo_skjerm_og_utskrift\Oslo-logo-hvit-til-skjerm-og-utskrift\Oslo-logo-hvi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ke212215\AppData\Local\Temp\Temp1_Oslologo_skjerm_og_utskrift.zip\Oslologo_skjerm_og_utskrift\Oslo-logo-hvit-til-skjerm-og-utskrift\Oslo-logo-hvit-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284" cy="1976511"/>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Calibri" w:hAnsi="Calibri"/>
          <w:b/>
          <w:bCs/>
          <w:color w:val="343434"/>
          <w:spacing w:val="5"/>
          <w:kern w:val="28"/>
          <w:sz w:val="52"/>
          <w:szCs w:val="52"/>
        </w:rPr>
        <w:id w:val="-1018311116"/>
        <w:docPartObj>
          <w:docPartGallery w:val="Cover Pages"/>
          <w:docPartUnique/>
        </w:docPartObj>
      </w:sdtPr>
      <w:sdtEndPr>
        <w:rPr>
          <w:rFonts w:ascii="Calibri Light" w:hAnsi="Calibri Light"/>
          <w:color w:val="auto"/>
          <w:spacing w:val="0"/>
          <w:sz w:val="40"/>
          <w:szCs w:val="40"/>
        </w:rPr>
      </w:sdtEndPr>
      <w:sdtContent>
        <w:p w14:paraId="02460384" w14:textId="2E0FCF64" w:rsidR="001F4116" w:rsidRPr="005E74D8" w:rsidRDefault="001F4116" w:rsidP="001F4116"/>
        <w:p w14:paraId="530193ED" w14:textId="77777777" w:rsidR="001F4116" w:rsidRPr="005E74D8" w:rsidRDefault="001F4116" w:rsidP="001F4116"/>
        <w:p w14:paraId="7E94D50C" w14:textId="77777777" w:rsidR="001F4116" w:rsidRPr="005E74D8" w:rsidRDefault="001F4116" w:rsidP="001F4116"/>
        <w:p w14:paraId="2EBE180F" w14:textId="77777777" w:rsidR="001F4116" w:rsidRPr="005E74D8" w:rsidRDefault="001F4116" w:rsidP="001F4116"/>
        <w:p w14:paraId="4DADC41A" w14:textId="77777777" w:rsidR="001F4116" w:rsidRPr="005E74D8" w:rsidRDefault="001F4116" w:rsidP="001F4116"/>
        <w:p w14:paraId="564997D3" w14:textId="77777777" w:rsidR="001F4116" w:rsidRPr="001051ED" w:rsidRDefault="001F4116" w:rsidP="00EA0983">
          <w:pPr>
            <w:pStyle w:val="Tittel"/>
            <w:ind w:left="2124" w:firstLine="708"/>
            <w:rPr>
              <w:rFonts w:asciiTheme="minorHAnsi" w:hAnsiTheme="minorHAnsi" w:cstheme="minorHAnsi"/>
            </w:rPr>
          </w:pPr>
          <w:r>
            <w:rPr>
              <w:rFonts w:asciiTheme="minorHAnsi" w:hAnsiTheme="minorHAnsi" w:cstheme="minorHAnsi"/>
            </w:rPr>
            <w:t xml:space="preserve">Spørsmål og svar </w:t>
          </w:r>
        </w:p>
        <w:p w14:paraId="60526EFD" w14:textId="070112FF" w:rsidR="001F4116" w:rsidRPr="004C65A7" w:rsidRDefault="001F4116" w:rsidP="001F4116">
          <w:pPr>
            <w:rPr>
              <w:rFonts w:ascii="Oslo Sans Office" w:hAnsi="Oslo Sans Office"/>
            </w:rPr>
          </w:pPr>
          <w:r w:rsidRPr="004C65A7">
            <w:rPr>
              <w:rFonts w:ascii="Oslo Sans Office" w:hAnsi="Oslo Sans Office"/>
            </w:rPr>
            <w:t xml:space="preserve">Under følger alle spørsmål og svar samt eventuelle presiseringer og tilleggsopplysninger i ovennevnte konkurranse. Nye spørsmål legges nederst. Senest oppdatert: </w:t>
          </w:r>
          <w:sdt>
            <w:sdtPr>
              <w:rPr>
                <w:rFonts w:ascii="Oslo Sans Office" w:hAnsi="Oslo Sans Office"/>
              </w:rPr>
              <w:id w:val="59215791"/>
              <w:date w:fullDate="2020-02-05T00:00:00Z">
                <w:dateFormat w:val="dd.MM.yyyy"/>
                <w:lid w:val="nb-NO"/>
                <w:storeMappedDataAs w:val="dateTime"/>
                <w:calendar w:val="gregorian"/>
              </w:date>
            </w:sdtPr>
            <w:sdtEndPr/>
            <w:sdtContent>
              <w:r w:rsidR="002A1639">
                <w:rPr>
                  <w:rFonts w:ascii="Oslo Sans Office" w:hAnsi="Oslo Sans Office"/>
                </w:rPr>
                <w:t>05.02.2020</w:t>
              </w:r>
            </w:sdtContent>
          </w:sdt>
        </w:p>
        <w:p w14:paraId="5578CAFB" w14:textId="77777777" w:rsidR="001F4116" w:rsidRDefault="001F4116" w:rsidP="001F4116"/>
        <w:tbl>
          <w:tblPr>
            <w:tblStyle w:val="Tabellrutenett"/>
            <w:tblW w:w="9747" w:type="dxa"/>
            <w:tblLayout w:type="fixed"/>
            <w:tblLook w:val="04A0" w:firstRow="1" w:lastRow="0" w:firstColumn="1" w:lastColumn="0" w:noHBand="0" w:noVBand="1"/>
          </w:tblPr>
          <w:tblGrid>
            <w:gridCol w:w="675"/>
            <w:gridCol w:w="2268"/>
            <w:gridCol w:w="3118"/>
            <w:gridCol w:w="3686"/>
          </w:tblGrid>
          <w:tr w:rsidR="001F4116" w14:paraId="32E9083D" w14:textId="77777777" w:rsidTr="00092637">
            <w:trPr>
              <w:tblHeader/>
            </w:trPr>
            <w:tc>
              <w:tcPr>
                <w:tcW w:w="675" w:type="dxa"/>
                <w:shd w:val="clear" w:color="auto" w:fill="D9D9D9" w:themeFill="background1" w:themeFillShade="D9"/>
              </w:tcPr>
              <w:p w14:paraId="160FEEAE" w14:textId="77777777" w:rsidR="001F4116" w:rsidRPr="00DA47FD" w:rsidRDefault="001F4116" w:rsidP="00092637">
                <w:pPr>
                  <w:jc w:val="center"/>
                  <w:rPr>
                    <w:b/>
                  </w:rPr>
                </w:pPr>
                <w:r w:rsidRPr="00DA47FD">
                  <w:rPr>
                    <w:b/>
                  </w:rPr>
                  <w:t>Nr.</w:t>
                </w:r>
              </w:p>
            </w:tc>
            <w:tc>
              <w:tcPr>
                <w:tcW w:w="2268" w:type="dxa"/>
                <w:shd w:val="clear" w:color="auto" w:fill="D9D9D9" w:themeFill="background1" w:themeFillShade="D9"/>
              </w:tcPr>
              <w:p w14:paraId="7C444779" w14:textId="77777777" w:rsidR="001F4116" w:rsidRPr="00DA47FD" w:rsidRDefault="001F4116" w:rsidP="00092637">
                <w:pPr>
                  <w:rPr>
                    <w:b/>
                  </w:rPr>
                </w:pPr>
                <w:r>
                  <w:rPr>
                    <w:b/>
                  </w:rPr>
                  <w:t>Dokument</w:t>
                </w:r>
              </w:p>
            </w:tc>
            <w:tc>
              <w:tcPr>
                <w:tcW w:w="3118" w:type="dxa"/>
                <w:shd w:val="clear" w:color="auto" w:fill="D9D9D9" w:themeFill="background1" w:themeFillShade="D9"/>
              </w:tcPr>
              <w:p w14:paraId="6276EAFC" w14:textId="77777777" w:rsidR="001F4116" w:rsidRPr="00DA47FD" w:rsidRDefault="001F4116" w:rsidP="00092637">
                <w:pPr>
                  <w:rPr>
                    <w:b/>
                  </w:rPr>
                </w:pPr>
                <w:r>
                  <w:rPr>
                    <w:b/>
                  </w:rPr>
                  <w:t>Spørsmål</w:t>
                </w:r>
              </w:p>
            </w:tc>
            <w:tc>
              <w:tcPr>
                <w:tcW w:w="3686" w:type="dxa"/>
                <w:shd w:val="clear" w:color="auto" w:fill="D9D9D9" w:themeFill="background1" w:themeFillShade="D9"/>
              </w:tcPr>
              <w:p w14:paraId="0721B352" w14:textId="77777777" w:rsidR="001F4116" w:rsidRPr="00DA47FD" w:rsidRDefault="001F4116" w:rsidP="00092637">
                <w:pPr>
                  <w:rPr>
                    <w:b/>
                  </w:rPr>
                </w:pPr>
                <w:r>
                  <w:rPr>
                    <w:b/>
                  </w:rPr>
                  <w:t>Svar</w:t>
                </w:r>
              </w:p>
            </w:tc>
          </w:tr>
          <w:tr w:rsidR="001F4116" w14:paraId="7F9D4FE8" w14:textId="77777777" w:rsidTr="00092637">
            <w:tc>
              <w:tcPr>
                <w:tcW w:w="675" w:type="dxa"/>
              </w:tcPr>
              <w:p w14:paraId="30EDCF86" w14:textId="77777777" w:rsidR="001F4116" w:rsidRDefault="001F4116" w:rsidP="001F4116">
                <w:pPr>
                  <w:pStyle w:val="Listeavsnitt"/>
                  <w:keepLines w:val="0"/>
                  <w:widowControl/>
                  <w:numPr>
                    <w:ilvl w:val="0"/>
                    <w:numId w:val="6"/>
                  </w:numPr>
                  <w:ind w:left="57" w:firstLine="0"/>
                </w:pPr>
              </w:p>
            </w:tc>
            <w:tc>
              <w:tcPr>
                <w:tcW w:w="2268" w:type="dxa"/>
              </w:tcPr>
              <w:p w14:paraId="2E3F0679" w14:textId="2AD1610E" w:rsidR="001F4116" w:rsidRPr="005B0E88" w:rsidRDefault="002A1639" w:rsidP="00092637">
                <w:pPr>
                  <w:rPr>
                    <w:sz w:val="16"/>
                    <w:szCs w:val="16"/>
                  </w:rPr>
                </w:pPr>
                <w:r w:rsidRPr="002A1639">
                  <w:rPr>
                    <w:rFonts w:ascii="Helvetica" w:hAnsi="Helvetica"/>
                    <w:color w:val="555555"/>
                    <w:sz w:val="21"/>
                    <w:szCs w:val="21"/>
                  </w:rPr>
                  <w:t>Prisskjema</w:t>
                </w:r>
              </w:p>
            </w:tc>
            <w:tc>
              <w:tcPr>
                <w:tcW w:w="3118" w:type="dxa"/>
              </w:tcPr>
              <w:p w14:paraId="5B14BCC5" w14:textId="06D169B8" w:rsidR="001F4116" w:rsidRPr="005B0E88" w:rsidRDefault="002A1639" w:rsidP="00092637">
                <w:pPr>
                  <w:rPr>
                    <w:rFonts w:ascii="Oslo Sans Office" w:hAnsi="Oslo Sans Office"/>
                    <w:sz w:val="16"/>
                    <w:szCs w:val="16"/>
                  </w:rPr>
                </w:pPr>
                <w:r>
                  <w:rPr>
                    <w:rFonts w:ascii="Helvetica" w:hAnsi="Helvetica"/>
                    <w:color w:val="555555"/>
                    <w:sz w:val="21"/>
                    <w:szCs w:val="21"/>
                  </w:rPr>
                  <w:t>Kan dere bekrefte at betaling for innhold, altså definert som rettighetsavgifter, ikke skal inngå i prismatrisen? At dere med andre ord kun ønsker vi skal prise våre kostnader knyttet til drift, vedlikehold, personell, m.m. og ikke kostnadene knyttet til innkjøp av innholdet som leveres.</w:t>
                </w:r>
              </w:p>
            </w:tc>
            <w:tc>
              <w:tcPr>
                <w:tcW w:w="3686" w:type="dxa"/>
              </w:tcPr>
              <w:p w14:paraId="5AAB7B12" w14:textId="23C72181" w:rsidR="001F4116" w:rsidRPr="005B0E88" w:rsidRDefault="002A1639" w:rsidP="00092637">
                <w:pPr>
                  <w:rPr>
                    <w:rFonts w:ascii="Oslo Sans Office" w:hAnsi="Oslo Sans Office"/>
                    <w:sz w:val="16"/>
                    <w:szCs w:val="16"/>
                  </w:rPr>
                </w:pPr>
                <w:r>
                  <w:rPr>
                    <w:rFonts w:ascii="Helvetica" w:hAnsi="Helvetica"/>
                    <w:color w:val="555555"/>
                    <w:sz w:val="21"/>
                    <w:szCs w:val="21"/>
                  </w:rPr>
                  <w:t>Rettighetsavgiften plikter hver enkel virksomhet i Oslo kommune å betale etter faste satser og inngår ikke i prisingen, jf. SSA-R Bilag 5 Pris og prisbestemmelser punkt 3 og Prisskjema.</w:t>
                </w:r>
              </w:p>
            </w:tc>
          </w:tr>
          <w:tr w:rsidR="001F4116" w14:paraId="44074F0A" w14:textId="77777777" w:rsidTr="00EA0983">
            <w:trPr>
              <w:trHeight w:val="1776"/>
            </w:trPr>
            <w:tc>
              <w:tcPr>
                <w:tcW w:w="675" w:type="dxa"/>
              </w:tcPr>
              <w:p w14:paraId="510F6679" w14:textId="77777777" w:rsidR="001F4116" w:rsidRDefault="001F4116" w:rsidP="001F4116">
                <w:pPr>
                  <w:pStyle w:val="Listeavsnitt"/>
                  <w:keepLines w:val="0"/>
                  <w:widowControl/>
                  <w:numPr>
                    <w:ilvl w:val="0"/>
                    <w:numId w:val="6"/>
                  </w:numPr>
                  <w:ind w:left="57" w:firstLine="0"/>
                </w:pPr>
              </w:p>
            </w:tc>
            <w:tc>
              <w:tcPr>
                <w:tcW w:w="2268" w:type="dxa"/>
              </w:tcPr>
              <w:p w14:paraId="56DB1F13" w14:textId="1124520C" w:rsidR="001F4116" w:rsidRPr="005B0E88" w:rsidRDefault="002A1639" w:rsidP="00092637">
                <w:pPr>
                  <w:rPr>
                    <w:sz w:val="16"/>
                    <w:szCs w:val="16"/>
                  </w:rPr>
                </w:pPr>
                <w:r w:rsidRPr="002A1639">
                  <w:rPr>
                    <w:rFonts w:ascii="Helvetica" w:hAnsi="Helvetica"/>
                    <w:color w:val="555555"/>
                    <w:sz w:val="21"/>
                    <w:szCs w:val="21"/>
                  </w:rPr>
                  <w:t>Prisskjema</w:t>
                </w:r>
              </w:p>
            </w:tc>
            <w:tc>
              <w:tcPr>
                <w:tcW w:w="3118" w:type="dxa"/>
              </w:tcPr>
              <w:p w14:paraId="5F5C52FE" w14:textId="2E29A504" w:rsidR="001F4116" w:rsidRPr="005B0E88" w:rsidRDefault="002A1639" w:rsidP="00092637">
                <w:pPr>
                  <w:rPr>
                    <w:rFonts w:ascii="Oslo Sans Office" w:hAnsi="Oslo Sans Office"/>
                    <w:sz w:val="16"/>
                    <w:szCs w:val="16"/>
                  </w:rPr>
                </w:pPr>
                <w:r>
                  <w:rPr>
                    <w:rFonts w:ascii="Helvetica" w:hAnsi="Helvetica"/>
                    <w:color w:val="555555"/>
                    <w:sz w:val="21"/>
                    <w:szCs w:val="21"/>
                  </w:rPr>
                  <w:t>Viser til foregående spørsmål. Begrepet: "rettighetsavgifter" Er det her tenkt den pålagte rettighetsavgiften som betales til MBL (Mediebedriftenes landsforening ved Klareringstjenesten) etter faste satser, eller er det her tenkt den avgiften som betales til hvert enkelt mediehus for tilgang til trykte medier?</w:t>
                </w:r>
              </w:p>
            </w:tc>
            <w:tc>
              <w:tcPr>
                <w:tcW w:w="3686" w:type="dxa"/>
              </w:tcPr>
              <w:p w14:paraId="73E8C62B" w14:textId="70B239C1" w:rsidR="001F4116" w:rsidRPr="005B0E88" w:rsidRDefault="002A1639" w:rsidP="00092637">
                <w:pPr>
                  <w:rPr>
                    <w:rFonts w:ascii="Oslo Sans Office" w:hAnsi="Oslo Sans Office"/>
                    <w:sz w:val="16"/>
                    <w:szCs w:val="16"/>
                  </w:rPr>
                </w:pPr>
                <w:r>
                  <w:rPr>
                    <w:rFonts w:ascii="Helvetica" w:hAnsi="Helvetica"/>
                    <w:color w:val="555555"/>
                    <w:sz w:val="21"/>
                    <w:szCs w:val="21"/>
                  </w:rPr>
                  <w:t>Jf. SSA-R Bilag 5 Pris og prisbestemmelser punkt 3 og Prisskjema presiserer Oppdragsgiver at begrepet "rettighetsavgift" er pålagte rettighetsavgiften som betales til MBL (Mediebedriftenes landsforening ved Klareringstjenesten) etter faste satser.</w:t>
                </w:r>
              </w:p>
            </w:tc>
          </w:tr>
        </w:tbl>
        <w:p w14:paraId="2A1CE12C" w14:textId="2E0FCF64" w:rsidR="001F4116" w:rsidRDefault="004C24D5" w:rsidP="00EA0983">
          <w:pPr>
            <w:pStyle w:val="Tittel"/>
          </w:pPr>
        </w:p>
      </w:sdtContent>
    </w:sdt>
    <w:sectPr w:rsidR="001F4116" w:rsidSect="00331843">
      <w:headerReference w:type="default" r:id="rId13"/>
      <w:footerReference w:type="default" r:id="rId14"/>
      <w:pgSz w:w="11907" w:h="16840" w:code="9"/>
      <w:pgMar w:top="1418" w:right="1418" w:bottom="1418" w:left="1418" w:header="709" w:footer="709" w:gutter="0"/>
      <w:paperSrc w:first="7" w:other="7"/>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7D58" w14:textId="77777777" w:rsidR="005A5254" w:rsidRDefault="005A5254">
      <w:r>
        <w:separator/>
      </w:r>
    </w:p>
  </w:endnote>
  <w:endnote w:type="continuationSeparator" w:id="0">
    <w:p w14:paraId="3DF2C9AA" w14:textId="77777777" w:rsidR="005A5254" w:rsidRDefault="005A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Liberation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5E3DC" w14:textId="77777777" w:rsidR="00A04801" w:rsidRDefault="00A04801">
    <w:pPr>
      <w:pStyle w:val="Bunntekst"/>
      <w:tabs>
        <w:tab w:val="clear" w:pos="4536"/>
        <w:tab w:val="clear" w:pos="9072"/>
        <w:tab w:val="center" w:pos="5245"/>
        <w:tab w:val="right" w:pos="8505"/>
      </w:tabs>
    </w:pPr>
    <w:r>
      <w:rPr>
        <w:smallCaps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FE2C8" w14:textId="77777777" w:rsidR="00DF7851" w:rsidRDefault="00DF7851">
    <w:pPr>
      <w:pStyle w:val="Bunntekst"/>
      <w:tabs>
        <w:tab w:val="clear" w:pos="4536"/>
        <w:tab w:val="clear" w:pos="9072"/>
        <w:tab w:val="center" w:pos="5245"/>
        <w:tab w:val="right" w:pos="8505"/>
      </w:tabs>
    </w:pPr>
    <w:r>
      <w:rPr>
        <w:smallCaps w:val="0"/>
      </w:rPr>
      <w:tab/>
    </w:r>
    <w:r>
      <w:rPr>
        <w:smallCaps w:val="0"/>
      </w:rPr>
      <w:tab/>
    </w:r>
    <w:r>
      <w:t xml:space="preserve">Side </w:t>
    </w:r>
    <w:r>
      <w:fldChar w:fldCharType="begin"/>
    </w:r>
    <w:r>
      <w:instrText xml:space="preserve"> PAGE </w:instrText>
    </w:r>
    <w:r>
      <w:fldChar w:fldCharType="separate"/>
    </w:r>
    <w:r w:rsidR="004120D6">
      <w:rPr>
        <w:noProof/>
      </w:rPr>
      <w:t>13</w:t>
    </w:r>
    <w: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4120D6">
      <w:rPr>
        <w:rStyle w:val="Sidetall"/>
        <w:noProof/>
      </w:rPr>
      <w:t>13</w:t>
    </w:r>
    <w:r>
      <w:rPr>
        <w:rStyle w:val="Sideta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564A4" w14:textId="77777777" w:rsidR="005A5254" w:rsidRDefault="005A5254">
      <w:r>
        <w:separator/>
      </w:r>
    </w:p>
  </w:footnote>
  <w:footnote w:type="continuationSeparator" w:id="0">
    <w:p w14:paraId="344C5BE7" w14:textId="77777777" w:rsidR="005A5254" w:rsidRDefault="005A5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37D02" w14:textId="1E28FAE8" w:rsidR="00DF7851" w:rsidRPr="00331843" w:rsidRDefault="00034A29">
    <w:pPr>
      <w:pStyle w:val="Topptekst"/>
      <w:rPr>
        <w:rFonts w:ascii="Calibri" w:hAnsi="Calibri"/>
        <w:sz w:val="20"/>
        <w:szCs w:val="20"/>
      </w:rPr>
    </w:pPr>
    <w:r>
      <w:rPr>
        <w:rFonts w:ascii="Calibri" w:hAnsi="Calibri"/>
        <w:sz w:val="20"/>
        <w:szCs w:val="20"/>
      </w:rPr>
      <w:t>Bilagene</w:t>
    </w:r>
    <w:r w:rsidR="00DF7851" w:rsidRPr="00331843">
      <w:rPr>
        <w:rFonts w:ascii="Calibri" w:hAnsi="Calibri"/>
        <w:sz w:val="20"/>
        <w:szCs w:val="20"/>
      </w:rPr>
      <w:t xml:space="preserve"> til SSA-R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62423"/>
    <w:multiLevelType w:val="hybridMultilevel"/>
    <w:tmpl w:val="BA9ED31C"/>
    <w:lvl w:ilvl="0" w:tplc="766A634A">
      <w:start w:val="1"/>
      <w:numFmt w:val="decimal"/>
      <w:lvlText w:val="%1"/>
      <w:lvlJc w:val="left"/>
      <w:pPr>
        <w:ind w:left="1371" w:hanging="360"/>
      </w:pPr>
      <w:rPr>
        <w:rFonts w:ascii="Times New Roman" w:hAnsi="Times New Roman" w:cs="Times New Roman" w:hint="default"/>
        <w:b w:val="0"/>
        <w:i w:val="0"/>
        <w:sz w:val="16"/>
        <w:szCs w:val="16"/>
      </w:rPr>
    </w:lvl>
    <w:lvl w:ilvl="1" w:tplc="04140019" w:tentative="1">
      <w:start w:val="1"/>
      <w:numFmt w:val="lowerLetter"/>
      <w:lvlText w:val="%2."/>
      <w:lvlJc w:val="left"/>
      <w:pPr>
        <w:ind w:left="2091" w:hanging="360"/>
      </w:pPr>
    </w:lvl>
    <w:lvl w:ilvl="2" w:tplc="0414001B" w:tentative="1">
      <w:start w:val="1"/>
      <w:numFmt w:val="lowerRoman"/>
      <w:lvlText w:val="%3."/>
      <w:lvlJc w:val="right"/>
      <w:pPr>
        <w:ind w:left="2811" w:hanging="180"/>
      </w:pPr>
    </w:lvl>
    <w:lvl w:ilvl="3" w:tplc="0414000F" w:tentative="1">
      <w:start w:val="1"/>
      <w:numFmt w:val="decimal"/>
      <w:lvlText w:val="%4."/>
      <w:lvlJc w:val="left"/>
      <w:pPr>
        <w:ind w:left="3531" w:hanging="360"/>
      </w:pPr>
    </w:lvl>
    <w:lvl w:ilvl="4" w:tplc="04140019" w:tentative="1">
      <w:start w:val="1"/>
      <w:numFmt w:val="lowerLetter"/>
      <w:lvlText w:val="%5."/>
      <w:lvlJc w:val="left"/>
      <w:pPr>
        <w:ind w:left="4251" w:hanging="360"/>
      </w:pPr>
    </w:lvl>
    <w:lvl w:ilvl="5" w:tplc="0414001B" w:tentative="1">
      <w:start w:val="1"/>
      <w:numFmt w:val="lowerRoman"/>
      <w:lvlText w:val="%6."/>
      <w:lvlJc w:val="right"/>
      <w:pPr>
        <w:ind w:left="4971" w:hanging="180"/>
      </w:pPr>
    </w:lvl>
    <w:lvl w:ilvl="6" w:tplc="0414000F" w:tentative="1">
      <w:start w:val="1"/>
      <w:numFmt w:val="decimal"/>
      <w:lvlText w:val="%7."/>
      <w:lvlJc w:val="left"/>
      <w:pPr>
        <w:ind w:left="5691" w:hanging="360"/>
      </w:pPr>
    </w:lvl>
    <w:lvl w:ilvl="7" w:tplc="04140019" w:tentative="1">
      <w:start w:val="1"/>
      <w:numFmt w:val="lowerLetter"/>
      <w:lvlText w:val="%8."/>
      <w:lvlJc w:val="left"/>
      <w:pPr>
        <w:ind w:left="6411" w:hanging="360"/>
      </w:pPr>
    </w:lvl>
    <w:lvl w:ilvl="8" w:tplc="0414001B" w:tentative="1">
      <w:start w:val="1"/>
      <w:numFmt w:val="lowerRoman"/>
      <w:lvlText w:val="%9."/>
      <w:lvlJc w:val="right"/>
      <w:pPr>
        <w:ind w:left="7131" w:hanging="180"/>
      </w:pPr>
    </w:lvl>
  </w:abstractNum>
  <w:abstractNum w:abstractNumId="1">
    <w:nsid w:val="2B976FB2"/>
    <w:multiLevelType w:val="multilevel"/>
    <w:tmpl w:val="31D06938"/>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o"/>
      <w:lvlJc w:val="left"/>
      <w:pPr>
        <w:tabs>
          <w:tab w:val="num" w:pos="1080"/>
        </w:tabs>
        <w:ind w:left="1080" w:hanging="360"/>
      </w:pPr>
      <w:rPr>
        <w:rFonts w:ascii="Courier New" w:hAnsi="Courier New" w:cs="Times New Roman" w:hint="default"/>
        <w:sz w:val="16"/>
        <w:szCs w:val="16"/>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3107277C"/>
    <w:multiLevelType w:val="multilevel"/>
    <w:tmpl w:val="E08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8C3A45"/>
    <w:multiLevelType w:val="multilevel"/>
    <w:tmpl w:val="5C14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021C83"/>
    <w:multiLevelType w:val="hybridMultilevel"/>
    <w:tmpl w:val="D9202756"/>
    <w:lvl w:ilvl="0" w:tplc="FBF6D820">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E171482"/>
    <w:multiLevelType w:val="multilevel"/>
    <w:tmpl w:val="F1862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08"/>
  <w:hyphenationZone w:val="425"/>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85"/>
    <w:rsid w:val="00007A98"/>
    <w:rsid w:val="000174CA"/>
    <w:rsid w:val="00032362"/>
    <w:rsid w:val="00033CBC"/>
    <w:rsid w:val="00034A29"/>
    <w:rsid w:val="0004078A"/>
    <w:rsid w:val="000555F3"/>
    <w:rsid w:val="000972B1"/>
    <w:rsid w:val="000A4221"/>
    <w:rsid w:val="000B225B"/>
    <w:rsid w:val="000B4CF7"/>
    <w:rsid w:val="000C41B5"/>
    <w:rsid w:val="000D2D03"/>
    <w:rsid w:val="000E2D0F"/>
    <w:rsid w:val="00102B99"/>
    <w:rsid w:val="00115122"/>
    <w:rsid w:val="0011534E"/>
    <w:rsid w:val="00115544"/>
    <w:rsid w:val="00127EB2"/>
    <w:rsid w:val="0014305D"/>
    <w:rsid w:val="00146ECC"/>
    <w:rsid w:val="001645B4"/>
    <w:rsid w:val="00166FF2"/>
    <w:rsid w:val="00175B9B"/>
    <w:rsid w:val="001765A7"/>
    <w:rsid w:val="00184589"/>
    <w:rsid w:val="001A48B3"/>
    <w:rsid w:val="001D1B60"/>
    <w:rsid w:val="001D32AF"/>
    <w:rsid w:val="001E4A46"/>
    <w:rsid w:val="001F4116"/>
    <w:rsid w:val="002207A3"/>
    <w:rsid w:val="00224D84"/>
    <w:rsid w:val="00224F60"/>
    <w:rsid w:val="0026718E"/>
    <w:rsid w:val="00276CAC"/>
    <w:rsid w:val="002A1639"/>
    <w:rsid w:val="002A17EA"/>
    <w:rsid w:val="002A78C6"/>
    <w:rsid w:val="002B5DC6"/>
    <w:rsid w:val="002C39B3"/>
    <w:rsid w:val="002C4608"/>
    <w:rsid w:val="002C66BA"/>
    <w:rsid w:val="002D0CA2"/>
    <w:rsid w:val="002E12F6"/>
    <w:rsid w:val="002F679F"/>
    <w:rsid w:val="00301325"/>
    <w:rsid w:val="00303B4C"/>
    <w:rsid w:val="00324E15"/>
    <w:rsid w:val="00331843"/>
    <w:rsid w:val="003330CA"/>
    <w:rsid w:val="00346D52"/>
    <w:rsid w:val="00380804"/>
    <w:rsid w:val="003953E7"/>
    <w:rsid w:val="003A7829"/>
    <w:rsid w:val="003B1580"/>
    <w:rsid w:val="003B543E"/>
    <w:rsid w:val="003B5640"/>
    <w:rsid w:val="003C2CB7"/>
    <w:rsid w:val="003F7EA6"/>
    <w:rsid w:val="0040325C"/>
    <w:rsid w:val="004120D6"/>
    <w:rsid w:val="00427BC6"/>
    <w:rsid w:val="00430685"/>
    <w:rsid w:val="00432E01"/>
    <w:rsid w:val="00434E59"/>
    <w:rsid w:val="004362BE"/>
    <w:rsid w:val="004459C6"/>
    <w:rsid w:val="00446F97"/>
    <w:rsid w:val="004477A0"/>
    <w:rsid w:val="00455D4B"/>
    <w:rsid w:val="0046135A"/>
    <w:rsid w:val="0048062A"/>
    <w:rsid w:val="004813AD"/>
    <w:rsid w:val="004C31CF"/>
    <w:rsid w:val="004E0261"/>
    <w:rsid w:val="004E5BFA"/>
    <w:rsid w:val="004E78E3"/>
    <w:rsid w:val="004F2D63"/>
    <w:rsid w:val="00502CF0"/>
    <w:rsid w:val="00507615"/>
    <w:rsid w:val="00511BA6"/>
    <w:rsid w:val="00511C58"/>
    <w:rsid w:val="0052175F"/>
    <w:rsid w:val="00536602"/>
    <w:rsid w:val="00553E94"/>
    <w:rsid w:val="0055519F"/>
    <w:rsid w:val="005901B7"/>
    <w:rsid w:val="005910A2"/>
    <w:rsid w:val="005946BE"/>
    <w:rsid w:val="005A5254"/>
    <w:rsid w:val="005B2099"/>
    <w:rsid w:val="005D66FC"/>
    <w:rsid w:val="005F1383"/>
    <w:rsid w:val="005F3405"/>
    <w:rsid w:val="00601307"/>
    <w:rsid w:val="0060181D"/>
    <w:rsid w:val="006039D3"/>
    <w:rsid w:val="006267C6"/>
    <w:rsid w:val="00627A68"/>
    <w:rsid w:val="00654600"/>
    <w:rsid w:val="00654F6C"/>
    <w:rsid w:val="00667658"/>
    <w:rsid w:val="006734AF"/>
    <w:rsid w:val="00690C1C"/>
    <w:rsid w:val="006A13DF"/>
    <w:rsid w:val="006B1185"/>
    <w:rsid w:val="006B3FC1"/>
    <w:rsid w:val="006D4F86"/>
    <w:rsid w:val="00715665"/>
    <w:rsid w:val="00744C95"/>
    <w:rsid w:val="00751255"/>
    <w:rsid w:val="00753975"/>
    <w:rsid w:val="00762A4E"/>
    <w:rsid w:val="00763994"/>
    <w:rsid w:val="00764EC6"/>
    <w:rsid w:val="007726A1"/>
    <w:rsid w:val="00777E34"/>
    <w:rsid w:val="00783660"/>
    <w:rsid w:val="00784982"/>
    <w:rsid w:val="007867C9"/>
    <w:rsid w:val="0079571F"/>
    <w:rsid w:val="007A00D7"/>
    <w:rsid w:val="007B23E1"/>
    <w:rsid w:val="007C70E3"/>
    <w:rsid w:val="007E0AEB"/>
    <w:rsid w:val="008048C6"/>
    <w:rsid w:val="0081114F"/>
    <w:rsid w:val="0081244F"/>
    <w:rsid w:val="008130B8"/>
    <w:rsid w:val="00815308"/>
    <w:rsid w:val="008165EC"/>
    <w:rsid w:val="00823104"/>
    <w:rsid w:val="00825DB9"/>
    <w:rsid w:val="00866632"/>
    <w:rsid w:val="0087010D"/>
    <w:rsid w:val="008823BC"/>
    <w:rsid w:val="00887C3C"/>
    <w:rsid w:val="00894EB1"/>
    <w:rsid w:val="008A6B9A"/>
    <w:rsid w:val="009040DC"/>
    <w:rsid w:val="00933A4D"/>
    <w:rsid w:val="0094230D"/>
    <w:rsid w:val="009639C0"/>
    <w:rsid w:val="0097156A"/>
    <w:rsid w:val="00990606"/>
    <w:rsid w:val="00994E86"/>
    <w:rsid w:val="009B2BA5"/>
    <w:rsid w:val="009D5E73"/>
    <w:rsid w:val="009D670F"/>
    <w:rsid w:val="009E03F9"/>
    <w:rsid w:val="009E50A4"/>
    <w:rsid w:val="009E7F41"/>
    <w:rsid w:val="009F1285"/>
    <w:rsid w:val="009F25C7"/>
    <w:rsid w:val="009F4619"/>
    <w:rsid w:val="009F72ED"/>
    <w:rsid w:val="00A00021"/>
    <w:rsid w:val="00A025F3"/>
    <w:rsid w:val="00A04801"/>
    <w:rsid w:val="00A1044A"/>
    <w:rsid w:val="00A43F0F"/>
    <w:rsid w:val="00A52111"/>
    <w:rsid w:val="00A5499C"/>
    <w:rsid w:val="00A74E15"/>
    <w:rsid w:val="00A77DB9"/>
    <w:rsid w:val="00A81519"/>
    <w:rsid w:val="00A869AD"/>
    <w:rsid w:val="00AB7E62"/>
    <w:rsid w:val="00AC36ED"/>
    <w:rsid w:val="00AD4360"/>
    <w:rsid w:val="00AD4D98"/>
    <w:rsid w:val="00AD6626"/>
    <w:rsid w:val="00AE5E0F"/>
    <w:rsid w:val="00B02BB2"/>
    <w:rsid w:val="00B13122"/>
    <w:rsid w:val="00B13BCA"/>
    <w:rsid w:val="00B30923"/>
    <w:rsid w:val="00B31223"/>
    <w:rsid w:val="00B34C85"/>
    <w:rsid w:val="00B35ACC"/>
    <w:rsid w:val="00B61205"/>
    <w:rsid w:val="00B74B69"/>
    <w:rsid w:val="00B75AD2"/>
    <w:rsid w:val="00BA00F2"/>
    <w:rsid w:val="00BA7E17"/>
    <w:rsid w:val="00BB3800"/>
    <w:rsid w:val="00BC0F2B"/>
    <w:rsid w:val="00BC2626"/>
    <w:rsid w:val="00BF4B39"/>
    <w:rsid w:val="00C01679"/>
    <w:rsid w:val="00C02A46"/>
    <w:rsid w:val="00C06512"/>
    <w:rsid w:val="00C57A52"/>
    <w:rsid w:val="00C655F8"/>
    <w:rsid w:val="00CA57CA"/>
    <w:rsid w:val="00CC5177"/>
    <w:rsid w:val="00D17BB1"/>
    <w:rsid w:val="00D2242C"/>
    <w:rsid w:val="00D4440B"/>
    <w:rsid w:val="00D56CD5"/>
    <w:rsid w:val="00D60E8B"/>
    <w:rsid w:val="00D630E6"/>
    <w:rsid w:val="00D733E6"/>
    <w:rsid w:val="00D7646F"/>
    <w:rsid w:val="00D96F2D"/>
    <w:rsid w:val="00DB3B8B"/>
    <w:rsid w:val="00DC6721"/>
    <w:rsid w:val="00DD49D3"/>
    <w:rsid w:val="00DD7DC7"/>
    <w:rsid w:val="00DE0AB2"/>
    <w:rsid w:val="00DE429F"/>
    <w:rsid w:val="00DF7851"/>
    <w:rsid w:val="00E132F0"/>
    <w:rsid w:val="00E242B7"/>
    <w:rsid w:val="00E35C98"/>
    <w:rsid w:val="00E718C1"/>
    <w:rsid w:val="00E90F0F"/>
    <w:rsid w:val="00E92932"/>
    <w:rsid w:val="00EA0983"/>
    <w:rsid w:val="00EA5409"/>
    <w:rsid w:val="00EB2E9E"/>
    <w:rsid w:val="00EB3166"/>
    <w:rsid w:val="00EB444D"/>
    <w:rsid w:val="00EE7F62"/>
    <w:rsid w:val="00F02A20"/>
    <w:rsid w:val="00F11849"/>
    <w:rsid w:val="00F17BFA"/>
    <w:rsid w:val="00F307BC"/>
    <w:rsid w:val="00F54B88"/>
    <w:rsid w:val="00F826ED"/>
    <w:rsid w:val="00F97A68"/>
    <w:rsid w:val="00FA1A46"/>
    <w:rsid w:val="00FA3400"/>
    <w:rsid w:val="00FE31E2"/>
    <w:rsid w:val="00FF78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4C6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qFormat/>
    <w:rsid w:val="00DF7851"/>
    <w:pPr>
      <w:keepLines w:val="0"/>
      <w:widowControl/>
      <w:outlineLvl w:val="0"/>
    </w:pPr>
    <w:rPr>
      <w:rFonts w:ascii="Arial" w:hAnsi="Arial" w:cs="Arial"/>
      <w:sz w:val="36"/>
      <w:szCs w:val="36"/>
    </w:rPr>
  </w:style>
  <w:style w:type="paragraph" w:styleId="Overskrift2">
    <w:name w:val="heading 2"/>
    <w:basedOn w:val="Overskrift3"/>
    <w:next w:val="Normal"/>
    <w:link w:val="Overskrift2Tegn"/>
    <w:qFormat/>
    <w:rsid w:val="002207A3"/>
    <w:pPr>
      <w:keepLines w:val="0"/>
      <w:widowControl/>
      <w:outlineLvl w:val="1"/>
    </w:pPr>
    <w:rPr>
      <w:rFonts w:ascii="Cambria" w:hAnsi="Cambria"/>
    </w:rPr>
  </w:style>
  <w:style w:type="paragraph" w:styleId="Overskrift3">
    <w:name w:val="heading 3"/>
    <w:basedOn w:val="Normal"/>
    <w:next w:val="Normal"/>
    <w:link w:val="Overskrift3Tegn"/>
    <w:uiPriority w:val="9"/>
    <w:semiHidden/>
    <w:unhideWhenUsed/>
    <w:qFormat/>
    <w:rsid w:val="00DF7851"/>
    <w:pPr>
      <w:keepNext/>
      <w:spacing w:before="240" w:after="60"/>
      <w:outlineLvl w:val="2"/>
    </w:pPr>
    <w:rPr>
      <w:rFonts w:ascii="Calibri Light" w:hAnsi="Calibri Light"/>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character" w:styleId="Merknadsreferanse">
    <w:name w:val="annotation reference"/>
    <w:uiPriority w:val="99"/>
    <w:semiHidden/>
    <w:unhideWhenUsed/>
    <w:rsid w:val="00A04801"/>
    <w:rPr>
      <w:sz w:val="16"/>
      <w:szCs w:val="16"/>
    </w:rPr>
  </w:style>
  <w:style w:type="paragraph" w:styleId="Merknadstekst">
    <w:name w:val="annotation text"/>
    <w:basedOn w:val="Normal"/>
    <w:link w:val="MerknadstekstTegn"/>
    <w:uiPriority w:val="99"/>
    <w:semiHidden/>
    <w:unhideWhenUsed/>
    <w:rsid w:val="00A04801"/>
    <w:rPr>
      <w:sz w:val="20"/>
      <w:szCs w:val="20"/>
    </w:rPr>
  </w:style>
  <w:style w:type="character" w:customStyle="1" w:styleId="MerknadstekstTegn">
    <w:name w:val="Merknadstekst Tegn"/>
    <w:basedOn w:val="Standardskriftforavsnitt"/>
    <w:link w:val="Merknadstekst"/>
    <w:uiPriority w:val="99"/>
    <w:semiHidden/>
    <w:rsid w:val="00A04801"/>
  </w:style>
  <w:style w:type="paragraph" w:styleId="Kommentaremne">
    <w:name w:val="annotation subject"/>
    <w:basedOn w:val="Merknadstekst"/>
    <w:next w:val="Merknadstekst"/>
    <w:link w:val="KommentaremneTegn"/>
    <w:uiPriority w:val="99"/>
    <w:semiHidden/>
    <w:unhideWhenUsed/>
    <w:rsid w:val="00A04801"/>
    <w:rPr>
      <w:b/>
      <w:bCs/>
    </w:rPr>
  </w:style>
  <w:style w:type="character" w:customStyle="1" w:styleId="KommentaremneTegn">
    <w:name w:val="Kommentaremne Tegn"/>
    <w:link w:val="Kommentaremne"/>
    <w:uiPriority w:val="99"/>
    <w:semiHidden/>
    <w:rsid w:val="00A04801"/>
    <w:rPr>
      <w:b/>
      <w:bCs/>
    </w:rPr>
  </w:style>
  <w:style w:type="paragraph" w:styleId="Bobletekst">
    <w:name w:val="Balloon Text"/>
    <w:basedOn w:val="Normal"/>
    <w:link w:val="BobletekstTegn"/>
    <w:uiPriority w:val="99"/>
    <w:semiHidden/>
    <w:unhideWhenUsed/>
    <w:rsid w:val="00A04801"/>
    <w:rPr>
      <w:rFonts w:ascii="Segoe UI" w:hAnsi="Segoe UI" w:cs="Segoe UI"/>
      <w:sz w:val="18"/>
      <w:szCs w:val="18"/>
    </w:rPr>
  </w:style>
  <w:style w:type="character" w:customStyle="1" w:styleId="BobletekstTegn">
    <w:name w:val="Bobletekst Tegn"/>
    <w:link w:val="Bobletekst"/>
    <w:uiPriority w:val="99"/>
    <w:semiHidden/>
    <w:rsid w:val="00A04801"/>
    <w:rPr>
      <w:rFonts w:ascii="Segoe UI" w:hAnsi="Segoe UI" w:cs="Segoe UI"/>
      <w:sz w:val="18"/>
      <w:szCs w:val="18"/>
    </w:rPr>
  </w:style>
  <w:style w:type="character" w:customStyle="1" w:styleId="MerknadstekstTegn1">
    <w:name w:val="Merknadstekst Tegn1"/>
    <w:uiPriority w:val="99"/>
    <w:semiHidden/>
    <w:rsid w:val="00E718C1"/>
    <w:rPr>
      <w:rFonts w:ascii="Arial" w:hAnsi="Arial"/>
      <w:lang w:eastAsia="ar-SA"/>
    </w:rPr>
  </w:style>
  <w:style w:type="paragraph" w:styleId="Tittel">
    <w:name w:val="Title"/>
    <w:basedOn w:val="Normal"/>
    <w:next w:val="Normal"/>
    <w:link w:val="TittelTegn"/>
    <w:uiPriority w:val="10"/>
    <w:qFormat/>
    <w:rsid w:val="00B02BB2"/>
    <w:pPr>
      <w:keepLines w:val="0"/>
      <w:widowControl/>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B02BB2"/>
    <w:rPr>
      <w:rFonts w:ascii="Calibri Light" w:hAnsi="Calibri Light"/>
      <w:b/>
      <w:bCs/>
      <w:kern w:val="28"/>
      <w:sz w:val="40"/>
      <w:szCs w:val="40"/>
    </w:rPr>
  </w:style>
  <w:style w:type="paragraph" w:styleId="INNH1">
    <w:name w:val="toc 1"/>
    <w:basedOn w:val="Normal"/>
    <w:next w:val="Normal"/>
    <w:autoRedefine/>
    <w:uiPriority w:val="39"/>
    <w:unhideWhenUsed/>
    <w:rsid w:val="00115544"/>
    <w:pPr>
      <w:keepLines w:val="0"/>
      <w:widowControl/>
      <w:spacing w:after="60"/>
    </w:pPr>
    <w:rPr>
      <w:rFonts w:ascii="Arial" w:hAnsi="Arial"/>
      <w:szCs w:val="24"/>
    </w:rPr>
  </w:style>
  <w:style w:type="character" w:styleId="Hyperkobling">
    <w:name w:val="Hyperlink"/>
    <w:uiPriority w:val="99"/>
    <w:unhideWhenUsed/>
    <w:rsid w:val="00B02BB2"/>
    <w:rPr>
      <w:color w:val="0563C1"/>
      <w:u w:val="single"/>
    </w:rPr>
  </w:style>
  <w:style w:type="character" w:customStyle="1" w:styleId="Overskrift1Tegn">
    <w:name w:val="Overskrift 1 Tegn"/>
    <w:link w:val="Overskrift1"/>
    <w:rsid w:val="00DF7851"/>
    <w:rPr>
      <w:rFonts w:ascii="Arial" w:hAnsi="Arial" w:cs="Arial"/>
      <w:sz w:val="36"/>
      <w:szCs w:val="36"/>
    </w:rPr>
  </w:style>
  <w:style w:type="character" w:customStyle="1" w:styleId="Overskrift2Tegn">
    <w:name w:val="Overskrift 2 Tegn"/>
    <w:link w:val="Overskrift2"/>
    <w:rsid w:val="002207A3"/>
    <w:rPr>
      <w:rFonts w:ascii="Cambria" w:hAnsi="Cambria"/>
      <w:b/>
      <w:bCs/>
      <w:sz w:val="26"/>
      <w:szCs w:val="26"/>
    </w:rPr>
  </w:style>
  <w:style w:type="character" w:customStyle="1" w:styleId="Overskrift3Tegn">
    <w:name w:val="Overskrift 3 Tegn"/>
    <w:link w:val="Overskrift3"/>
    <w:uiPriority w:val="9"/>
    <w:semiHidden/>
    <w:rsid w:val="00DF7851"/>
    <w:rPr>
      <w:rFonts w:ascii="Calibri Light" w:eastAsia="Times New Roman" w:hAnsi="Calibri Light" w:cs="Times New Roman"/>
      <w:b/>
      <w:bCs/>
      <w:sz w:val="26"/>
      <w:szCs w:val="26"/>
    </w:rPr>
  </w:style>
  <w:style w:type="paragraph" w:styleId="Revisjon">
    <w:name w:val="Revision"/>
    <w:hidden/>
    <w:uiPriority w:val="99"/>
    <w:semiHidden/>
    <w:rsid w:val="00166FF2"/>
    <w:rPr>
      <w:sz w:val="22"/>
      <w:szCs w:val="22"/>
    </w:rPr>
  </w:style>
  <w:style w:type="character" w:styleId="Sterk">
    <w:name w:val="Strong"/>
    <w:basedOn w:val="Standardskriftforavsnitt"/>
    <w:uiPriority w:val="22"/>
    <w:qFormat/>
    <w:rsid w:val="0087010D"/>
    <w:rPr>
      <w:b/>
      <w:bCs/>
    </w:rPr>
  </w:style>
  <w:style w:type="paragraph" w:styleId="Ingenmellomrom">
    <w:name w:val="No Spacing"/>
    <w:link w:val="IngenmellomromTegn"/>
    <w:uiPriority w:val="1"/>
    <w:qFormat/>
    <w:rsid w:val="0081114F"/>
    <w:rPr>
      <w:rFonts w:ascii="Oslo Sans Office" w:eastAsiaTheme="minorEastAsia" w:hAnsi="Oslo Sans Office" w:cstheme="minorBidi"/>
      <w:i/>
      <w:color w:val="5B9BD5" w:themeColor="accent1"/>
      <w:szCs w:val="22"/>
    </w:rPr>
  </w:style>
  <w:style w:type="character" w:customStyle="1" w:styleId="IngenmellomromTegn">
    <w:name w:val="Ingen mellomrom Tegn"/>
    <w:basedOn w:val="Standardskriftforavsnitt"/>
    <w:link w:val="Ingenmellomrom"/>
    <w:uiPriority w:val="1"/>
    <w:rsid w:val="0081114F"/>
    <w:rPr>
      <w:rFonts w:ascii="Oslo Sans Office" w:eastAsiaTheme="minorEastAsia" w:hAnsi="Oslo Sans Office" w:cstheme="minorBidi"/>
      <w:i/>
      <w:color w:val="5B9BD5" w:themeColor="accent1"/>
      <w:szCs w:val="22"/>
    </w:rPr>
  </w:style>
  <w:style w:type="paragraph" w:customStyle="1" w:styleId="Default">
    <w:name w:val="Default"/>
    <w:rsid w:val="00A81519"/>
    <w:pPr>
      <w:autoSpaceDE w:val="0"/>
      <w:autoSpaceDN w:val="0"/>
      <w:adjustRightInd w:val="0"/>
    </w:pPr>
    <w:rPr>
      <w:rFonts w:ascii="Oslo Sans Office" w:hAnsi="Oslo Sans Office" w:cs="Oslo Sans Office"/>
      <w:color w:val="000000"/>
      <w:sz w:val="24"/>
      <w:szCs w:val="24"/>
    </w:rPr>
  </w:style>
  <w:style w:type="paragraph" w:styleId="Listeavsnitt">
    <w:name w:val="List Paragraph"/>
    <w:basedOn w:val="Normal"/>
    <w:uiPriority w:val="34"/>
    <w:qFormat/>
    <w:rsid w:val="00115122"/>
    <w:pPr>
      <w:ind w:left="720"/>
      <w:contextualSpacing/>
    </w:pPr>
  </w:style>
  <w:style w:type="table" w:styleId="Tabellrutenett">
    <w:name w:val="Table Grid"/>
    <w:basedOn w:val="Vanligtabell"/>
    <w:rsid w:val="00D4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and-images">
    <w:name w:val="paragraph-and-images"/>
    <w:basedOn w:val="Normal"/>
    <w:rsid w:val="0052175F"/>
    <w:pPr>
      <w:keepLines w:val="0"/>
      <w:widowControl/>
      <w:spacing w:before="100" w:beforeAutospacing="1" w:after="100" w:afterAutospacing="1"/>
    </w:pPr>
    <w:rPr>
      <w:sz w:val="24"/>
      <w:szCs w:val="24"/>
    </w:rPr>
  </w:style>
  <w:style w:type="character" w:customStyle="1" w:styleId="paragraph-text">
    <w:name w:val="paragraph-text"/>
    <w:basedOn w:val="Standardskriftforavsnitt"/>
    <w:rsid w:val="0052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qFormat/>
    <w:rsid w:val="00DF7851"/>
    <w:pPr>
      <w:keepLines w:val="0"/>
      <w:widowControl/>
      <w:outlineLvl w:val="0"/>
    </w:pPr>
    <w:rPr>
      <w:rFonts w:ascii="Arial" w:hAnsi="Arial" w:cs="Arial"/>
      <w:sz w:val="36"/>
      <w:szCs w:val="36"/>
    </w:rPr>
  </w:style>
  <w:style w:type="paragraph" w:styleId="Overskrift2">
    <w:name w:val="heading 2"/>
    <w:basedOn w:val="Overskrift3"/>
    <w:next w:val="Normal"/>
    <w:link w:val="Overskrift2Tegn"/>
    <w:qFormat/>
    <w:rsid w:val="002207A3"/>
    <w:pPr>
      <w:keepLines w:val="0"/>
      <w:widowControl/>
      <w:outlineLvl w:val="1"/>
    </w:pPr>
    <w:rPr>
      <w:rFonts w:ascii="Cambria" w:hAnsi="Cambria"/>
    </w:rPr>
  </w:style>
  <w:style w:type="paragraph" w:styleId="Overskrift3">
    <w:name w:val="heading 3"/>
    <w:basedOn w:val="Normal"/>
    <w:next w:val="Normal"/>
    <w:link w:val="Overskrift3Tegn"/>
    <w:uiPriority w:val="9"/>
    <w:semiHidden/>
    <w:unhideWhenUsed/>
    <w:qFormat/>
    <w:rsid w:val="00DF7851"/>
    <w:pPr>
      <w:keepNext/>
      <w:spacing w:before="240" w:after="60"/>
      <w:outlineLvl w:val="2"/>
    </w:pPr>
    <w:rPr>
      <w:rFonts w:ascii="Calibri Light" w:hAnsi="Calibri Light"/>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character" w:styleId="Merknadsreferanse">
    <w:name w:val="annotation reference"/>
    <w:uiPriority w:val="99"/>
    <w:semiHidden/>
    <w:unhideWhenUsed/>
    <w:rsid w:val="00A04801"/>
    <w:rPr>
      <w:sz w:val="16"/>
      <w:szCs w:val="16"/>
    </w:rPr>
  </w:style>
  <w:style w:type="paragraph" w:styleId="Merknadstekst">
    <w:name w:val="annotation text"/>
    <w:basedOn w:val="Normal"/>
    <w:link w:val="MerknadstekstTegn"/>
    <w:uiPriority w:val="99"/>
    <w:semiHidden/>
    <w:unhideWhenUsed/>
    <w:rsid w:val="00A04801"/>
    <w:rPr>
      <w:sz w:val="20"/>
      <w:szCs w:val="20"/>
    </w:rPr>
  </w:style>
  <w:style w:type="character" w:customStyle="1" w:styleId="MerknadstekstTegn">
    <w:name w:val="Merknadstekst Tegn"/>
    <w:basedOn w:val="Standardskriftforavsnitt"/>
    <w:link w:val="Merknadstekst"/>
    <w:uiPriority w:val="99"/>
    <w:semiHidden/>
    <w:rsid w:val="00A04801"/>
  </w:style>
  <w:style w:type="paragraph" w:styleId="Kommentaremne">
    <w:name w:val="annotation subject"/>
    <w:basedOn w:val="Merknadstekst"/>
    <w:next w:val="Merknadstekst"/>
    <w:link w:val="KommentaremneTegn"/>
    <w:uiPriority w:val="99"/>
    <w:semiHidden/>
    <w:unhideWhenUsed/>
    <w:rsid w:val="00A04801"/>
    <w:rPr>
      <w:b/>
      <w:bCs/>
    </w:rPr>
  </w:style>
  <w:style w:type="character" w:customStyle="1" w:styleId="KommentaremneTegn">
    <w:name w:val="Kommentaremne Tegn"/>
    <w:link w:val="Kommentaremne"/>
    <w:uiPriority w:val="99"/>
    <w:semiHidden/>
    <w:rsid w:val="00A04801"/>
    <w:rPr>
      <w:b/>
      <w:bCs/>
    </w:rPr>
  </w:style>
  <w:style w:type="paragraph" w:styleId="Bobletekst">
    <w:name w:val="Balloon Text"/>
    <w:basedOn w:val="Normal"/>
    <w:link w:val="BobletekstTegn"/>
    <w:uiPriority w:val="99"/>
    <w:semiHidden/>
    <w:unhideWhenUsed/>
    <w:rsid w:val="00A04801"/>
    <w:rPr>
      <w:rFonts w:ascii="Segoe UI" w:hAnsi="Segoe UI" w:cs="Segoe UI"/>
      <w:sz w:val="18"/>
      <w:szCs w:val="18"/>
    </w:rPr>
  </w:style>
  <w:style w:type="character" w:customStyle="1" w:styleId="BobletekstTegn">
    <w:name w:val="Bobletekst Tegn"/>
    <w:link w:val="Bobletekst"/>
    <w:uiPriority w:val="99"/>
    <w:semiHidden/>
    <w:rsid w:val="00A04801"/>
    <w:rPr>
      <w:rFonts w:ascii="Segoe UI" w:hAnsi="Segoe UI" w:cs="Segoe UI"/>
      <w:sz w:val="18"/>
      <w:szCs w:val="18"/>
    </w:rPr>
  </w:style>
  <w:style w:type="character" w:customStyle="1" w:styleId="MerknadstekstTegn1">
    <w:name w:val="Merknadstekst Tegn1"/>
    <w:uiPriority w:val="99"/>
    <w:semiHidden/>
    <w:rsid w:val="00E718C1"/>
    <w:rPr>
      <w:rFonts w:ascii="Arial" w:hAnsi="Arial"/>
      <w:lang w:eastAsia="ar-SA"/>
    </w:rPr>
  </w:style>
  <w:style w:type="paragraph" w:styleId="Tittel">
    <w:name w:val="Title"/>
    <w:basedOn w:val="Normal"/>
    <w:next w:val="Normal"/>
    <w:link w:val="TittelTegn"/>
    <w:uiPriority w:val="10"/>
    <w:qFormat/>
    <w:rsid w:val="00B02BB2"/>
    <w:pPr>
      <w:keepLines w:val="0"/>
      <w:widowControl/>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B02BB2"/>
    <w:rPr>
      <w:rFonts w:ascii="Calibri Light" w:hAnsi="Calibri Light"/>
      <w:b/>
      <w:bCs/>
      <w:kern w:val="28"/>
      <w:sz w:val="40"/>
      <w:szCs w:val="40"/>
    </w:rPr>
  </w:style>
  <w:style w:type="paragraph" w:styleId="INNH1">
    <w:name w:val="toc 1"/>
    <w:basedOn w:val="Normal"/>
    <w:next w:val="Normal"/>
    <w:autoRedefine/>
    <w:uiPriority w:val="39"/>
    <w:unhideWhenUsed/>
    <w:rsid w:val="00115544"/>
    <w:pPr>
      <w:keepLines w:val="0"/>
      <w:widowControl/>
      <w:spacing w:after="60"/>
    </w:pPr>
    <w:rPr>
      <w:rFonts w:ascii="Arial" w:hAnsi="Arial"/>
      <w:szCs w:val="24"/>
    </w:rPr>
  </w:style>
  <w:style w:type="character" w:styleId="Hyperkobling">
    <w:name w:val="Hyperlink"/>
    <w:uiPriority w:val="99"/>
    <w:unhideWhenUsed/>
    <w:rsid w:val="00B02BB2"/>
    <w:rPr>
      <w:color w:val="0563C1"/>
      <w:u w:val="single"/>
    </w:rPr>
  </w:style>
  <w:style w:type="character" w:customStyle="1" w:styleId="Overskrift1Tegn">
    <w:name w:val="Overskrift 1 Tegn"/>
    <w:link w:val="Overskrift1"/>
    <w:rsid w:val="00DF7851"/>
    <w:rPr>
      <w:rFonts w:ascii="Arial" w:hAnsi="Arial" w:cs="Arial"/>
      <w:sz w:val="36"/>
      <w:szCs w:val="36"/>
    </w:rPr>
  </w:style>
  <w:style w:type="character" w:customStyle="1" w:styleId="Overskrift2Tegn">
    <w:name w:val="Overskrift 2 Tegn"/>
    <w:link w:val="Overskrift2"/>
    <w:rsid w:val="002207A3"/>
    <w:rPr>
      <w:rFonts w:ascii="Cambria" w:hAnsi="Cambria"/>
      <w:b/>
      <w:bCs/>
      <w:sz w:val="26"/>
      <w:szCs w:val="26"/>
    </w:rPr>
  </w:style>
  <w:style w:type="character" w:customStyle="1" w:styleId="Overskrift3Tegn">
    <w:name w:val="Overskrift 3 Tegn"/>
    <w:link w:val="Overskrift3"/>
    <w:uiPriority w:val="9"/>
    <w:semiHidden/>
    <w:rsid w:val="00DF7851"/>
    <w:rPr>
      <w:rFonts w:ascii="Calibri Light" w:eastAsia="Times New Roman" w:hAnsi="Calibri Light" w:cs="Times New Roman"/>
      <w:b/>
      <w:bCs/>
      <w:sz w:val="26"/>
      <w:szCs w:val="26"/>
    </w:rPr>
  </w:style>
  <w:style w:type="paragraph" w:styleId="Revisjon">
    <w:name w:val="Revision"/>
    <w:hidden/>
    <w:uiPriority w:val="99"/>
    <w:semiHidden/>
    <w:rsid w:val="00166FF2"/>
    <w:rPr>
      <w:sz w:val="22"/>
      <w:szCs w:val="22"/>
    </w:rPr>
  </w:style>
  <w:style w:type="character" w:styleId="Sterk">
    <w:name w:val="Strong"/>
    <w:basedOn w:val="Standardskriftforavsnitt"/>
    <w:uiPriority w:val="22"/>
    <w:qFormat/>
    <w:rsid w:val="0087010D"/>
    <w:rPr>
      <w:b/>
      <w:bCs/>
    </w:rPr>
  </w:style>
  <w:style w:type="paragraph" w:styleId="Ingenmellomrom">
    <w:name w:val="No Spacing"/>
    <w:link w:val="IngenmellomromTegn"/>
    <w:uiPriority w:val="1"/>
    <w:qFormat/>
    <w:rsid w:val="0081114F"/>
    <w:rPr>
      <w:rFonts w:ascii="Oslo Sans Office" w:eastAsiaTheme="minorEastAsia" w:hAnsi="Oslo Sans Office" w:cstheme="minorBidi"/>
      <w:i/>
      <w:color w:val="5B9BD5" w:themeColor="accent1"/>
      <w:szCs w:val="22"/>
    </w:rPr>
  </w:style>
  <w:style w:type="character" w:customStyle="1" w:styleId="IngenmellomromTegn">
    <w:name w:val="Ingen mellomrom Tegn"/>
    <w:basedOn w:val="Standardskriftforavsnitt"/>
    <w:link w:val="Ingenmellomrom"/>
    <w:uiPriority w:val="1"/>
    <w:rsid w:val="0081114F"/>
    <w:rPr>
      <w:rFonts w:ascii="Oslo Sans Office" w:eastAsiaTheme="minorEastAsia" w:hAnsi="Oslo Sans Office" w:cstheme="minorBidi"/>
      <w:i/>
      <w:color w:val="5B9BD5" w:themeColor="accent1"/>
      <w:szCs w:val="22"/>
    </w:rPr>
  </w:style>
  <w:style w:type="paragraph" w:customStyle="1" w:styleId="Default">
    <w:name w:val="Default"/>
    <w:rsid w:val="00A81519"/>
    <w:pPr>
      <w:autoSpaceDE w:val="0"/>
      <w:autoSpaceDN w:val="0"/>
      <w:adjustRightInd w:val="0"/>
    </w:pPr>
    <w:rPr>
      <w:rFonts w:ascii="Oslo Sans Office" w:hAnsi="Oslo Sans Office" w:cs="Oslo Sans Office"/>
      <w:color w:val="000000"/>
      <w:sz w:val="24"/>
      <w:szCs w:val="24"/>
    </w:rPr>
  </w:style>
  <w:style w:type="paragraph" w:styleId="Listeavsnitt">
    <w:name w:val="List Paragraph"/>
    <w:basedOn w:val="Normal"/>
    <w:uiPriority w:val="34"/>
    <w:qFormat/>
    <w:rsid w:val="00115122"/>
    <w:pPr>
      <w:ind w:left="720"/>
      <w:contextualSpacing/>
    </w:pPr>
  </w:style>
  <w:style w:type="table" w:styleId="Tabellrutenett">
    <w:name w:val="Table Grid"/>
    <w:basedOn w:val="Vanligtabell"/>
    <w:rsid w:val="00D4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and-images">
    <w:name w:val="paragraph-and-images"/>
    <w:basedOn w:val="Normal"/>
    <w:rsid w:val="0052175F"/>
    <w:pPr>
      <w:keepLines w:val="0"/>
      <w:widowControl/>
      <w:spacing w:before="100" w:beforeAutospacing="1" w:after="100" w:afterAutospacing="1"/>
    </w:pPr>
    <w:rPr>
      <w:sz w:val="24"/>
      <w:szCs w:val="24"/>
    </w:rPr>
  </w:style>
  <w:style w:type="character" w:customStyle="1" w:styleId="paragraph-text">
    <w:name w:val="paragraph-text"/>
    <w:basedOn w:val="Standardskriftforavsnitt"/>
    <w:rsid w:val="0052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9386">
      <w:bodyDiv w:val="1"/>
      <w:marLeft w:val="0"/>
      <w:marRight w:val="0"/>
      <w:marTop w:val="0"/>
      <w:marBottom w:val="0"/>
      <w:divBdr>
        <w:top w:val="none" w:sz="0" w:space="0" w:color="auto"/>
        <w:left w:val="none" w:sz="0" w:space="0" w:color="auto"/>
        <w:bottom w:val="none" w:sz="0" w:space="0" w:color="auto"/>
        <w:right w:val="none" w:sz="0" w:space="0" w:color="auto"/>
      </w:divBdr>
    </w:div>
    <w:div w:id="644773029">
      <w:bodyDiv w:val="1"/>
      <w:marLeft w:val="0"/>
      <w:marRight w:val="0"/>
      <w:marTop w:val="0"/>
      <w:marBottom w:val="0"/>
      <w:divBdr>
        <w:top w:val="none" w:sz="0" w:space="0" w:color="auto"/>
        <w:left w:val="none" w:sz="0" w:space="0" w:color="auto"/>
        <w:bottom w:val="none" w:sz="0" w:space="0" w:color="auto"/>
        <w:right w:val="none" w:sz="0" w:space="0" w:color="auto"/>
      </w:divBdr>
    </w:div>
    <w:div w:id="1215657312">
      <w:bodyDiv w:val="1"/>
      <w:marLeft w:val="0"/>
      <w:marRight w:val="0"/>
      <w:marTop w:val="0"/>
      <w:marBottom w:val="0"/>
      <w:divBdr>
        <w:top w:val="none" w:sz="0" w:space="0" w:color="auto"/>
        <w:left w:val="none" w:sz="0" w:space="0" w:color="auto"/>
        <w:bottom w:val="none" w:sz="0" w:space="0" w:color="auto"/>
        <w:right w:val="none" w:sz="0" w:space="0" w:color="auto"/>
      </w:divBdr>
    </w:div>
    <w:div w:id="17734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aktura@uke.oslo.kommune.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41601607" TargetMode="External"/><Relationship Id="rId4" Type="http://schemas.openxmlformats.org/officeDocument/2006/relationships/settings" Target="settings.xml"/><Relationship Id="rId9" Type="http://schemas.openxmlformats.org/officeDocument/2006/relationships/hyperlink" Target="mailto:fakturasentral@uke.oslo.kommune.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2862</Words>
  <Characters>19134</Characters>
  <Application>Microsoft Office Word</Application>
  <DocSecurity>0</DocSecurity>
  <Lines>159</Lines>
  <Paragraphs>43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21953</CharactersWithSpaces>
  <SharedDoc>false</SharedDoc>
  <HLinks>
    <vt:vector size="30" baseType="variant">
      <vt:variant>
        <vt:i4>1310769</vt:i4>
      </vt:variant>
      <vt:variant>
        <vt:i4>26</vt:i4>
      </vt:variant>
      <vt:variant>
        <vt:i4>0</vt:i4>
      </vt:variant>
      <vt:variant>
        <vt:i4>5</vt:i4>
      </vt:variant>
      <vt:variant>
        <vt:lpwstr/>
      </vt:variant>
      <vt:variant>
        <vt:lpwstr>_Toc423601669</vt:lpwstr>
      </vt:variant>
      <vt:variant>
        <vt:i4>1310769</vt:i4>
      </vt:variant>
      <vt:variant>
        <vt:i4>20</vt:i4>
      </vt:variant>
      <vt:variant>
        <vt:i4>0</vt:i4>
      </vt:variant>
      <vt:variant>
        <vt:i4>5</vt:i4>
      </vt:variant>
      <vt:variant>
        <vt:lpwstr/>
      </vt:variant>
      <vt:variant>
        <vt:lpwstr>_Toc423601668</vt:lpwstr>
      </vt:variant>
      <vt:variant>
        <vt:i4>1310769</vt:i4>
      </vt:variant>
      <vt:variant>
        <vt:i4>14</vt:i4>
      </vt:variant>
      <vt:variant>
        <vt:i4>0</vt:i4>
      </vt:variant>
      <vt:variant>
        <vt:i4>5</vt:i4>
      </vt:variant>
      <vt:variant>
        <vt:lpwstr/>
      </vt:variant>
      <vt:variant>
        <vt:lpwstr>_Toc423601667</vt:lpwstr>
      </vt:variant>
      <vt:variant>
        <vt:i4>1310769</vt:i4>
      </vt:variant>
      <vt:variant>
        <vt:i4>8</vt:i4>
      </vt:variant>
      <vt:variant>
        <vt:i4>0</vt:i4>
      </vt:variant>
      <vt:variant>
        <vt:i4>5</vt:i4>
      </vt:variant>
      <vt:variant>
        <vt:lpwstr/>
      </vt:variant>
      <vt:variant>
        <vt:lpwstr>_Toc423601666</vt:lpwstr>
      </vt:variant>
      <vt:variant>
        <vt:i4>1310769</vt:i4>
      </vt:variant>
      <vt:variant>
        <vt:i4>2</vt:i4>
      </vt:variant>
      <vt:variant>
        <vt:i4>0</vt:i4>
      </vt:variant>
      <vt:variant>
        <vt:i4>5</vt:i4>
      </vt:variant>
      <vt:variant>
        <vt:lpwstr/>
      </vt:variant>
      <vt:variant>
        <vt:lpwstr>_Toc423601665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2020-01-21T13:09:00Z</dcterms:created>
  <dcterms:modified xsi:type="dcterms:W3CDTF">2020-03-10T11:16:00Z</dcterms:modified>
</cp:coreProperties>
</file>