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C3" w:rsidRPr="00CD63C3" w:rsidRDefault="00CD63C3" w:rsidP="00CD63C3">
      <w:pPr>
        <w:rPr>
          <w:b/>
        </w:rPr>
      </w:pPr>
      <w:bookmarkStart w:id="0" w:name="_GoBack"/>
      <w:bookmarkEnd w:id="0"/>
      <w:r w:rsidRPr="00CD63C3">
        <w:rPr>
          <w:b/>
        </w:rPr>
        <w:t xml:space="preserve">Instruks for behandling i saker om økonomiske uregelmessigheter og misligheter i Oslo kommune </w:t>
      </w:r>
    </w:p>
    <w:p w:rsidR="00CD63C3" w:rsidRDefault="00CD63C3" w:rsidP="00CD63C3">
      <w:pPr>
        <w:pStyle w:val="Listeavsnitt"/>
        <w:ind w:left="0"/>
      </w:pPr>
    </w:p>
    <w:p w:rsidR="00CD63C3" w:rsidRDefault="00CD63C3" w:rsidP="00CD63C3">
      <w:r>
        <w:t>Vedtatt av byrådet den 14.10.2021, sak 1119/21:</w:t>
      </w:r>
    </w:p>
    <w:p w:rsidR="00CD63C3" w:rsidRDefault="00CD63C3" w:rsidP="00CD63C3"/>
    <w:p w:rsidR="00CD63C3" w:rsidRDefault="00CD63C3" w:rsidP="00CD63C3"/>
    <w:p w:rsidR="00CD63C3" w:rsidRPr="00EB2CDE" w:rsidRDefault="00CD63C3" w:rsidP="00CD63C3">
      <w:pPr>
        <w:rPr>
          <w:b/>
        </w:rPr>
      </w:pPr>
      <w:r w:rsidRPr="00EB2CDE">
        <w:rPr>
          <w:b/>
        </w:rPr>
        <w:t>1.</w:t>
      </w:r>
      <w:r w:rsidRPr="00EB2CDE">
        <w:rPr>
          <w:b/>
        </w:rPr>
        <w:tab/>
        <w:t>Virkeområde</w:t>
      </w:r>
    </w:p>
    <w:p w:rsidR="00CD63C3" w:rsidRDefault="00CD63C3" w:rsidP="00CD63C3">
      <w:r>
        <w:t xml:space="preserve">Instruksen gjelder for alle kommunale virksomheter, herunder kommunens foretak og skal anvendes i saker som omfatter alle typer økonomiske uregelmessigheter og misligheter i Oslo kommune. </w:t>
      </w:r>
    </w:p>
    <w:p w:rsidR="00CD63C3" w:rsidRDefault="00CD63C3" w:rsidP="00CD63C3"/>
    <w:p w:rsidR="00CD63C3" w:rsidRDefault="00CD63C3" w:rsidP="00CD63C3">
      <w:r>
        <w:t xml:space="preserve">For at instruksen skal komme til anvendelse, må Oslo kommune ha lidt eller kan lide et økonomisk tap, arbeidstaker har fått eller kan få en uberettiget personlig vinning eller Oslo kommunes tjenestemottakere har blitt påført eller kan bli påført et økonomisk tap. Dette må skyldes brudd på lover, regler, instruks eller rutiner begått av ansatte i kommunen ved forsettlig eller uaktsom handling eller unnlatelse. </w:t>
      </w:r>
    </w:p>
    <w:p w:rsidR="00CD63C3" w:rsidRDefault="00CD63C3" w:rsidP="00CD63C3"/>
    <w:p w:rsidR="00CD63C3" w:rsidRDefault="00CD63C3" w:rsidP="00CD63C3">
      <w:r>
        <w:t xml:space="preserve">Instruksen gjelder så langt det passer med unntak av punkt 8 ved innleie av personer eller konsulenter som yter tjenester for Oslo kommune. </w:t>
      </w:r>
    </w:p>
    <w:p w:rsidR="00CD63C3" w:rsidRDefault="00CD63C3" w:rsidP="00CD63C3"/>
    <w:p w:rsidR="00CD63C3" w:rsidRPr="00EB2CDE" w:rsidRDefault="00CD63C3" w:rsidP="00CD63C3">
      <w:pPr>
        <w:rPr>
          <w:b/>
        </w:rPr>
      </w:pPr>
      <w:r w:rsidRPr="00EB2CDE">
        <w:rPr>
          <w:b/>
        </w:rPr>
        <w:t>2.</w:t>
      </w:r>
      <w:r w:rsidRPr="00EB2CDE">
        <w:rPr>
          <w:b/>
        </w:rPr>
        <w:tab/>
        <w:t>Interne undersøkelser, underretningsplikt</w:t>
      </w:r>
    </w:p>
    <w:p w:rsidR="00CD63C3" w:rsidRDefault="00CD63C3" w:rsidP="00CD63C3">
      <w:r>
        <w:t xml:space="preserve">Ved indikasjon på eller mistanke om at det har forekommet økonomiske misligheter, skal virksomheten underrette sin overordnede byrådsavdeling skriftlig med kopi til Kommunerevisjonen, Byrådsavdeling for finans og Byrådslederens kontor. </w:t>
      </w:r>
    </w:p>
    <w:p w:rsidR="00CD63C3" w:rsidRDefault="00CD63C3" w:rsidP="00CD63C3"/>
    <w:p w:rsidR="00CD63C3" w:rsidRDefault="00CD63C3" w:rsidP="00CD63C3">
      <w:r>
        <w:t>Virksomheten skal snarest foreta undersøkelser for å klarlegge fakta, eventuelt med bistand fra Kommunerevisjonen eller Byrådslederens kontor, herunder de regnskapsmessige undersøkelser som skal til for å avdekke ulike typer økonomiske misligheter.</w:t>
      </w:r>
    </w:p>
    <w:p w:rsidR="00CD63C3" w:rsidRDefault="00CD63C3" w:rsidP="00CD63C3"/>
    <w:p w:rsidR="00CD63C3" w:rsidRPr="00EB2CDE" w:rsidRDefault="00CD63C3" w:rsidP="00CD63C3">
      <w:pPr>
        <w:rPr>
          <w:b/>
        </w:rPr>
      </w:pPr>
      <w:r w:rsidRPr="00EB2CDE">
        <w:rPr>
          <w:b/>
        </w:rPr>
        <w:t>3.</w:t>
      </w:r>
      <w:r w:rsidRPr="00EB2CDE">
        <w:rPr>
          <w:b/>
        </w:rPr>
        <w:tab/>
        <w:t>Politianmeldelse</w:t>
      </w:r>
    </w:p>
    <w:p w:rsidR="00CD63C3" w:rsidRDefault="00CD63C3" w:rsidP="00CD63C3">
      <w:r>
        <w:t>Ved mistanke om straffbare forhold i tjenesten, skal virksomheten som hovedregel anmelde forholdet snarest mulig, jf. ny rettsinstruks for Oslo kommune punkt 12 Påtalebegjæring og anmeldelse til politiet (byrådssak 298/19, ikke trådt i kraft p.t.)</w:t>
      </w:r>
    </w:p>
    <w:p w:rsidR="00CD63C3" w:rsidRDefault="00CD63C3" w:rsidP="00CD63C3"/>
    <w:p w:rsidR="00CD63C3" w:rsidRDefault="00CD63C3" w:rsidP="00CD63C3">
      <w:r>
        <w:t xml:space="preserve">Dersom «særlige grunner» tilsier at forholdet ikke anmeldes, skal saken forelegges virksomhetens overordnede byrådsavdeling til avgjørelse av om saken likevel skal anmeldes. </w:t>
      </w:r>
    </w:p>
    <w:p w:rsidR="00CD63C3" w:rsidRDefault="00CD63C3" w:rsidP="00CD63C3"/>
    <w:p w:rsidR="00CD63C3" w:rsidRDefault="00CD63C3" w:rsidP="00CD63C3">
      <w:r>
        <w:t>Informasjon om anmeldelse skal gis overordnet byrådsavdeling, Byrådslederens kontor og Kommunerevisjonen. For nærmere informasjon eller bistand til å foreta anmeldelse, kan Kommuneadvokaten kontaktes.</w:t>
      </w:r>
    </w:p>
    <w:p w:rsidR="00CD63C3" w:rsidRDefault="00CD63C3" w:rsidP="00CD63C3"/>
    <w:p w:rsidR="00CD63C3" w:rsidRPr="00EB2CDE" w:rsidRDefault="00CD63C3" w:rsidP="00CD63C3">
      <w:pPr>
        <w:rPr>
          <w:b/>
        </w:rPr>
      </w:pPr>
      <w:r w:rsidRPr="00EB2CDE">
        <w:rPr>
          <w:b/>
        </w:rPr>
        <w:t>4.</w:t>
      </w:r>
      <w:r w:rsidRPr="00EB2CDE">
        <w:rPr>
          <w:b/>
        </w:rPr>
        <w:tab/>
        <w:t>Bevisforspillelse, uttalerett</w:t>
      </w:r>
    </w:p>
    <w:p w:rsidR="00CD63C3" w:rsidRDefault="00CD63C3" w:rsidP="00CD63C3">
      <w:r>
        <w:t>Den ansatte som mistanken rettes mot, bør normalt få uttale seg til arbeidsgiver før forholdet anmeldes med mindre det kan være fare for bevisforspillelse eller det kan utsette kommunen eller andre for skade.</w:t>
      </w:r>
    </w:p>
    <w:p w:rsidR="00CD63C3" w:rsidRDefault="00CD63C3" w:rsidP="00CD63C3"/>
    <w:p w:rsidR="00CD63C3" w:rsidRPr="00EB2CDE" w:rsidRDefault="00CD63C3" w:rsidP="00CD63C3">
      <w:pPr>
        <w:rPr>
          <w:b/>
        </w:rPr>
      </w:pPr>
      <w:r w:rsidRPr="00EB2CDE">
        <w:rPr>
          <w:b/>
        </w:rPr>
        <w:t>5.</w:t>
      </w:r>
      <w:r w:rsidRPr="00EB2CDE">
        <w:rPr>
          <w:b/>
        </w:rPr>
        <w:tab/>
        <w:t>Politietterforskning</w:t>
      </w:r>
    </w:p>
    <w:p w:rsidR="00CD63C3" w:rsidRDefault="00CD63C3" w:rsidP="00CD63C3">
      <w:r>
        <w:t xml:space="preserve">Når anmeldelse er inngitt, skal virksomheten på anmodning bistå politiet slik at etterforskningen kan bli mest mulig effektiv. Henvendelser fra politiet skal prioriteres. </w:t>
      </w:r>
    </w:p>
    <w:p w:rsidR="00CD63C3" w:rsidRDefault="00CD63C3" w:rsidP="00CD63C3"/>
    <w:p w:rsidR="00CD63C3" w:rsidRDefault="00CD63C3" w:rsidP="00CD63C3">
      <w:r>
        <w:t>Dersom anmeldelsen henlegges, skal virksomheten vurdere å påklage henleggelsen.</w:t>
      </w:r>
    </w:p>
    <w:p w:rsidR="00CD63C3" w:rsidRDefault="00CD63C3" w:rsidP="00CD63C3"/>
    <w:p w:rsidR="00CD63C3" w:rsidRPr="00EB2CDE" w:rsidRDefault="00CD63C3" w:rsidP="00CD63C3">
      <w:pPr>
        <w:rPr>
          <w:b/>
        </w:rPr>
      </w:pPr>
      <w:r w:rsidRPr="00EB2CDE">
        <w:rPr>
          <w:b/>
        </w:rPr>
        <w:t>6.</w:t>
      </w:r>
      <w:r w:rsidRPr="00EB2CDE">
        <w:rPr>
          <w:b/>
        </w:rPr>
        <w:tab/>
        <w:t>Økonomisk oppgjør, tilbakebetaling</w:t>
      </w:r>
    </w:p>
    <w:p w:rsidR="00CD63C3" w:rsidRDefault="00CD63C3" w:rsidP="00CD63C3">
      <w:r>
        <w:t>Ved en eventuell avtale om tilbakebetaling, bør det søkes oppnådd tvangsgrunnlag etter tvangsfullbyrdelsesloven § 7-2 bokstav a).</w:t>
      </w:r>
    </w:p>
    <w:p w:rsidR="00CD63C3" w:rsidRDefault="00CD63C3" w:rsidP="00CD63C3"/>
    <w:p w:rsidR="00CD63C3" w:rsidRPr="00EB2CDE" w:rsidRDefault="00CD63C3" w:rsidP="00CD63C3">
      <w:pPr>
        <w:rPr>
          <w:b/>
        </w:rPr>
      </w:pPr>
      <w:r w:rsidRPr="00EB2CDE">
        <w:rPr>
          <w:b/>
        </w:rPr>
        <w:t>7.</w:t>
      </w:r>
      <w:r w:rsidRPr="00EB2CDE">
        <w:rPr>
          <w:b/>
        </w:rPr>
        <w:tab/>
        <w:t>Erstatningskrav</w:t>
      </w:r>
    </w:p>
    <w:p w:rsidR="00CD63C3" w:rsidRDefault="00CD63C3" w:rsidP="00CD63C3">
      <w:r>
        <w:t xml:space="preserve">Eventuelt erstatningskrav skal fremsettes så snart det er avklart at det er grunnlag for å fremme krav. Dersom saken anmeldes, skal erstatningskrav fremsettes i forbindelse med anmeldelse, jf. straffeprosessloven § 3 og </w:t>
      </w:r>
      <w:proofErr w:type="spellStart"/>
      <w:r>
        <w:t>kap</w:t>
      </w:r>
      <w:proofErr w:type="spellEnd"/>
      <w:r>
        <w:t xml:space="preserve">. 29. </w:t>
      </w:r>
    </w:p>
    <w:p w:rsidR="00CD63C3" w:rsidRDefault="00CD63C3" w:rsidP="00CD63C3"/>
    <w:p w:rsidR="00CD63C3" w:rsidRDefault="00CD63C3" w:rsidP="00CD63C3">
      <w:r>
        <w:t xml:space="preserve">I de tilfeller saken gjelder misligheter rettet mot personer under kommunens omsorg, skal virksomheten vurdere spørsmålet om erstatning i samarbeid med skadelidte. Virksomheten bør vurdere å innhente Kommuneadvokatens råd i denne forbindelse. </w:t>
      </w:r>
    </w:p>
    <w:p w:rsidR="00CD63C3" w:rsidRDefault="00CD63C3" w:rsidP="00CD63C3"/>
    <w:p w:rsidR="00CD63C3" w:rsidRDefault="00CD63C3" w:rsidP="00CD63C3">
      <w:r>
        <w:t xml:space="preserve">Oslo kommune vil kunne bli ilagt erstatningsansvar i saker der kommunens tjenestemottakere er påført tap på grunn av misligheter begått av ansatte i kommunen, jf. skadeserstatningsloven § 2-1. I slike tilfeller skal virksomheten forelegge saken for Kommuneadvokaten. </w:t>
      </w:r>
    </w:p>
    <w:p w:rsidR="00CD63C3" w:rsidRDefault="00CD63C3" w:rsidP="00CD63C3"/>
    <w:p w:rsidR="00CD63C3" w:rsidRDefault="00CD63C3" w:rsidP="00CD63C3">
      <w:r>
        <w:t>Dersom kommunen er påført tap som følge av ansattes uaktsomhet/skjødesløshet, bør virksomheten i utgangspunktet kreve erstatning. Kommuneadvokatens vurdering må innhentes hvis erstatningskravet er tvilsomt eller beløpets størrelse eller forholdene ellers tilsier det.</w:t>
      </w:r>
    </w:p>
    <w:p w:rsidR="00CD63C3" w:rsidRDefault="00CD63C3" w:rsidP="00CD63C3"/>
    <w:p w:rsidR="00CD63C3" w:rsidRPr="00EB2CDE" w:rsidRDefault="00CD63C3" w:rsidP="00CD63C3">
      <w:pPr>
        <w:rPr>
          <w:b/>
        </w:rPr>
      </w:pPr>
      <w:r w:rsidRPr="00EB2CDE">
        <w:rPr>
          <w:b/>
        </w:rPr>
        <w:t>8.</w:t>
      </w:r>
      <w:r w:rsidRPr="00EB2CDE">
        <w:rPr>
          <w:b/>
        </w:rPr>
        <w:tab/>
        <w:t xml:space="preserve">Vurdering av arbeidsforholdet </w:t>
      </w:r>
    </w:p>
    <w:p w:rsidR="00CD63C3" w:rsidRDefault="00CD63C3" w:rsidP="00CD63C3">
      <w:r>
        <w:t xml:space="preserve">I saker vedrørende økonomiske misligheter skal personalmessige konsekvenser vurderes. </w:t>
      </w:r>
    </w:p>
    <w:p w:rsidR="00CD63C3" w:rsidRDefault="00CD63C3" w:rsidP="00CD63C3"/>
    <w:p w:rsidR="00CD63C3" w:rsidRDefault="00CD63C3" w:rsidP="00CD63C3">
      <w:r>
        <w:t xml:space="preserve">I tilfelle der det foreligger tilstrekkelig dokumentasjon på at en arbeidstaker har gjort seg skyldig i økonomiske misligheter, skal arbeidsforholdet som hovedregel avsluttes dersom det er rettslig grunnlag for det. Det reageres med avskjed eller oppsigelse avhengig av forholdets alvorlighetsgrad, jf. personalreglementets §§ 9 og 10. Dersom det er rettslig grunnlag for det, skal normalt avskjed velges som opphørsform. </w:t>
      </w:r>
    </w:p>
    <w:p w:rsidR="00CD63C3" w:rsidRDefault="00CD63C3" w:rsidP="00CD63C3"/>
    <w:p w:rsidR="00CD63C3" w:rsidRDefault="00CD63C3" w:rsidP="00CD63C3">
      <w:r>
        <w:t xml:space="preserve">Før vedtak om oppsigelse eller avskjed fattes, skal det innhentes uttalelse fra Byrådsavdeling for finans, jf. personalreglementets §§ 9 og 10. </w:t>
      </w:r>
    </w:p>
    <w:p w:rsidR="00CD63C3" w:rsidRDefault="00CD63C3" w:rsidP="00CD63C3"/>
    <w:p w:rsidR="00CD63C3" w:rsidRDefault="00CD63C3" w:rsidP="00CD63C3">
      <w:r>
        <w:lastRenderedPageBreak/>
        <w:t>Virksomheten må underrette overordnet byrådsavdeling, Byrådsavdeling for finans og Kommunerevisjonen om den avgjørelse som er fattet. Det skal fremgå både om anmeldelse er inngitt eller ikke, og om eventuelt andre reaksjoner er benyttet overfor den ansatte.</w:t>
      </w:r>
    </w:p>
    <w:p w:rsidR="00CD63C3" w:rsidRDefault="00CD63C3" w:rsidP="00CD63C3"/>
    <w:sectPr w:rsidR="00CD63C3" w:rsidSect="00255E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1F6" w:rsidRDefault="000851F6" w:rsidP="000851F6">
      <w:pPr>
        <w:spacing w:line="240" w:lineRule="auto"/>
      </w:pPr>
      <w:r>
        <w:separator/>
      </w:r>
    </w:p>
  </w:endnote>
  <w:endnote w:type="continuationSeparator" w:id="0">
    <w:p w:rsidR="000851F6" w:rsidRDefault="000851F6" w:rsidP="00085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1F6" w:rsidRDefault="000851F6">
    <w:pPr>
      <w:pStyle w:val="Bunntekst"/>
    </w:pPr>
    <w:r>
      <w:ptab w:relativeTo="margin" w:alignment="center" w:leader="none"/>
    </w:r>
    <w:r>
      <w:t>Byrådssak 1119/21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1F6" w:rsidRDefault="000851F6" w:rsidP="000851F6">
      <w:pPr>
        <w:spacing w:line="240" w:lineRule="auto"/>
      </w:pPr>
      <w:r>
        <w:separator/>
      </w:r>
    </w:p>
  </w:footnote>
  <w:footnote w:type="continuationSeparator" w:id="0">
    <w:p w:rsidR="000851F6" w:rsidRDefault="000851F6" w:rsidP="000851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1670D"/>
    <w:multiLevelType w:val="hybridMultilevel"/>
    <w:tmpl w:val="7910D9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C3"/>
    <w:rsid w:val="000851F6"/>
    <w:rsid w:val="00232D18"/>
    <w:rsid w:val="00255E0C"/>
    <w:rsid w:val="006613C5"/>
    <w:rsid w:val="009945CD"/>
    <w:rsid w:val="00CD63C3"/>
    <w:rsid w:val="00E64AD5"/>
    <w:rsid w:val="00E918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6EF8D1-4DBC-45B8-B7EE-295F4B0F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C3"/>
    <w:pPr>
      <w:spacing w:after="0" w:line="264" w:lineRule="auto"/>
    </w:pPr>
    <w:rPr>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D63C3"/>
    <w:pPr>
      <w:ind w:left="720"/>
      <w:contextualSpacing/>
    </w:pPr>
  </w:style>
  <w:style w:type="paragraph" w:styleId="Topptekst">
    <w:name w:val="header"/>
    <w:basedOn w:val="Normal"/>
    <w:link w:val="TopptekstTegn"/>
    <w:uiPriority w:val="99"/>
    <w:unhideWhenUsed/>
    <w:rsid w:val="000851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851F6"/>
    <w:rPr>
      <w:sz w:val="20"/>
    </w:rPr>
  </w:style>
  <w:style w:type="paragraph" w:styleId="Bunntekst">
    <w:name w:val="footer"/>
    <w:basedOn w:val="Normal"/>
    <w:link w:val="BunntekstTegn"/>
    <w:uiPriority w:val="99"/>
    <w:unhideWhenUsed/>
    <w:rsid w:val="000851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851F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4007</Characters>
  <Application>Microsoft Office Word</Application>
  <DocSecurity>4</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Nysted</dc:creator>
  <cp:keywords/>
  <dc:description/>
  <cp:lastModifiedBy>Trond Bue</cp:lastModifiedBy>
  <cp:revision>2</cp:revision>
  <dcterms:created xsi:type="dcterms:W3CDTF">2021-11-10T12:29:00Z</dcterms:created>
  <dcterms:modified xsi:type="dcterms:W3CDTF">2021-11-10T12:29:00Z</dcterms:modified>
</cp:coreProperties>
</file>