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C6A9" w14:textId="77777777" w:rsidR="00BF16EF" w:rsidRPr="00B92795" w:rsidRDefault="00BF16EF" w:rsidP="00B92795"/>
    <w:p w14:paraId="770E2ABE" w14:textId="77777777" w:rsidR="00BF16EF" w:rsidRPr="00B92795" w:rsidRDefault="00BF16EF" w:rsidP="00B92795"/>
    <w:p w14:paraId="758AA3B2" w14:textId="77777777" w:rsidR="00BF16EF" w:rsidRPr="00B92795" w:rsidRDefault="00BF16EF" w:rsidP="00B92795"/>
    <w:p w14:paraId="62B6DA6C" w14:textId="77777777" w:rsidR="00BF16EF" w:rsidRPr="00B92795" w:rsidRDefault="00BF16EF" w:rsidP="00B92795"/>
    <w:p w14:paraId="1BE65DB1" w14:textId="77777777" w:rsidR="00F27692" w:rsidRDefault="00BF16EF" w:rsidP="00394077">
      <w:pPr>
        <w:jc w:val="center"/>
        <w:rPr>
          <w:b/>
          <w:sz w:val="36"/>
          <w:szCs w:val="36"/>
        </w:rPr>
      </w:pPr>
      <w:r w:rsidRPr="00394077">
        <w:rPr>
          <w:b/>
          <w:sz w:val="36"/>
          <w:szCs w:val="36"/>
        </w:rPr>
        <w:t>KONTRAKT</w:t>
      </w:r>
      <w:r w:rsidR="00CE27A4">
        <w:rPr>
          <w:b/>
          <w:sz w:val="36"/>
          <w:szCs w:val="36"/>
        </w:rPr>
        <w:t>SFORMULAR</w:t>
      </w:r>
      <w:r w:rsidRPr="00394077">
        <w:rPr>
          <w:b/>
          <w:sz w:val="36"/>
          <w:szCs w:val="36"/>
        </w:rPr>
        <w:t xml:space="preserve"> </w:t>
      </w:r>
    </w:p>
    <w:p w14:paraId="6FA51DD3" w14:textId="77777777" w:rsidR="00BF16EF" w:rsidRPr="00394077" w:rsidRDefault="00BF16EF" w:rsidP="00F27692">
      <w:pPr>
        <w:jc w:val="center"/>
        <w:rPr>
          <w:b/>
          <w:sz w:val="36"/>
          <w:szCs w:val="36"/>
        </w:rPr>
      </w:pPr>
      <w:r w:rsidRPr="00394077">
        <w:rPr>
          <w:b/>
          <w:sz w:val="36"/>
          <w:szCs w:val="36"/>
        </w:rPr>
        <w:t xml:space="preserve">FOR </w:t>
      </w:r>
      <w:r w:rsidR="00F27692">
        <w:rPr>
          <w:b/>
          <w:sz w:val="36"/>
          <w:szCs w:val="36"/>
        </w:rPr>
        <w:t>KJØP AV BIODRIVSTOFF</w:t>
      </w:r>
    </w:p>
    <w:p w14:paraId="2C760F48" w14:textId="77777777" w:rsidR="00BF16EF" w:rsidRPr="00B92795" w:rsidRDefault="00BF16EF" w:rsidP="00394077">
      <w:pPr>
        <w:jc w:val="center"/>
      </w:pPr>
    </w:p>
    <w:p w14:paraId="4834F8B9" w14:textId="77777777" w:rsidR="00BF16EF" w:rsidRPr="00B92795" w:rsidRDefault="00BF16EF" w:rsidP="00394077">
      <w:pPr>
        <w:jc w:val="center"/>
      </w:pPr>
    </w:p>
    <w:p w14:paraId="3336BA8F" w14:textId="77777777" w:rsidR="00BF16EF" w:rsidRPr="00B92795" w:rsidRDefault="00BF16EF" w:rsidP="00394077">
      <w:pPr>
        <w:jc w:val="center"/>
      </w:pPr>
      <w:r w:rsidRPr="00B92795">
        <w:t>mellom</w:t>
      </w:r>
      <w:bookmarkStart w:id="0" w:name="_GoBack"/>
      <w:bookmarkEnd w:id="0"/>
    </w:p>
    <w:p w14:paraId="559FC243" w14:textId="77777777" w:rsidR="00BF16EF" w:rsidRPr="00B92795" w:rsidRDefault="00BF16EF" w:rsidP="00394077">
      <w:pPr>
        <w:jc w:val="center"/>
      </w:pPr>
    </w:p>
    <w:p w14:paraId="6CEC54A9" w14:textId="77777777" w:rsidR="00BF16EF" w:rsidRPr="00B92795" w:rsidRDefault="00F27692" w:rsidP="00394077">
      <w:pPr>
        <w:jc w:val="center"/>
      </w:pPr>
      <w:r w:rsidRPr="00F27692">
        <w:rPr>
          <w:highlight w:val="yellow"/>
        </w:rPr>
        <w:t>[Virksomhet]</w:t>
      </w:r>
    </w:p>
    <w:p w14:paraId="4178CCCF" w14:textId="77777777" w:rsidR="00BF16EF" w:rsidRPr="00B92795" w:rsidRDefault="00BF16EF" w:rsidP="00394077">
      <w:pPr>
        <w:jc w:val="center"/>
      </w:pPr>
      <w:r w:rsidRPr="00B92795">
        <w:t>………………………………………………</w:t>
      </w:r>
    </w:p>
    <w:p w14:paraId="5255ECF3" w14:textId="77777777" w:rsidR="00BF16EF" w:rsidRPr="00B92795" w:rsidRDefault="00BF16EF" w:rsidP="00394077">
      <w:pPr>
        <w:jc w:val="center"/>
      </w:pPr>
      <w:r w:rsidRPr="00B92795">
        <w:t xml:space="preserve">(heretter kalt </w:t>
      </w:r>
      <w:r w:rsidR="00FF4257">
        <w:t>Oppdragsgiver</w:t>
      </w:r>
      <w:r w:rsidRPr="00B92795">
        <w:t>)</w:t>
      </w:r>
    </w:p>
    <w:p w14:paraId="4570189E" w14:textId="77777777" w:rsidR="00BF16EF" w:rsidRPr="00B92795" w:rsidRDefault="00BF16EF" w:rsidP="00394077">
      <w:pPr>
        <w:jc w:val="center"/>
      </w:pPr>
    </w:p>
    <w:p w14:paraId="786D4647" w14:textId="77777777" w:rsidR="00BF16EF" w:rsidRPr="00B92795" w:rsidRDefault="00BF16EF" w:rsidP="00394077">
      <w:pPr>
        <w:jc w:val="center"/>
      </w:pPr>
      <w:r w:rsidRPr="00B92795">
        <w:t>og</w:t>
      </w:r>
    </w:p>
    <w:p w14:paraId="132E0CAE" w14:textId="77777777" w:rsidR="00BF16EF" w:rsidRPr="00B92795" w:rsidRDefault="00BF16EF" w:rsidP="00394077">
      <w:pPr>
        <w:jc w:val="center"/>
      </w:pPr>
    </w:p>
    <w:p w14:paraId="68A91E7D" w14:textId="77777777" w:rsidR="00BF16EF" w:rsidRPr="00B92795" w:rsidRDefault="00BF16EF" w:rsidP="00394077">
      <w:pPr>
        <w:jc w:val="center"/>
      </w:pPr>
    </w:p>
    <w:p w14:paraId="3B0392DA" w14:textId="77777777" w:rsidR="00BF16EF" w:rsidRPr="00B92795" w:rsidRDefault="00BF16EF" w:rsidP="00394077">
      <w:pPr>
        <w:jc w:val="center"/>
      </w:pPr>
      <w:r w:rsidRPr="00B92795">
        <w:t>………………………………………………</w:t>
      </w:r>
    </w:p>
    <w:p w14:paraId="13258F30" w14:textId="77777777" w:rsidR="00BF16EF" w:rsidRPr="00B92795" w:rsidRDefault="00FF4257" w:rsidP="00394077">
      <w:pPr>
        <w:jc w:val="center"/>
      </w:pPr>
      <w:r>
        <w:t>(heretter kalt Leverandør</w:t>
      </w:r>
      <w:r w:rsidR="00BF16EF" w:rsidRPr="00B92795">
        <w:t>)</w:t>
      </w:r>
    </w:p>
    <w:p w14:paraId="22F2DDAF" w14:textId="77777777" w:rsidR="00BF16EF" w:rsidRPr="00B92795" w:rsidRDefault="00BF16EF" w:rsidP="00394077">
      <w:pPr>
        <w:jc w:val="center"/>
      </w:pPr>
    </w:p>
    <w:p w14:paraId="5A2F53B8" w14:textId="77777777" w:rsidR="00BF16EF" w:rsidRPr="00B92795" w:rsidRDefault="00BF16EF" w:rsidP="00394077">
      <w:pPr>
        <w:jc w:val="center"/>
      </w:pPr>
    </w:p>
    <w:p w14:paraId="64ABAF2E" w14:textId="77777777" w:rsidR="00BF16EF" w:rsidRPr="00B92795" w:rsidRDefault="00F27692" w:rsidP="00394077">
      <w:pPr>
        <w:jc w:val="center"/>
      </w:pPr>
      <w:r>
        <w:t>Organisasjonsnr.:</w:t>
      </w:r>
      <w:r w:rsidR="00BF16EF" w:rsidRPr="00B92795">
        <w:t xml:space="preserve"> ……………………………</w:t>
      </w:r>
    </w:p>
    <w:p w14:paraId="296C62C9" w14:textId="77777777" w:rsidR="00BF16EF" w:rsidRPr="00B92795" w:rsidRDefault="00BF16EF" w:rsidP="00394077">
      <w:pPr>
        <w:jc w:val="center"/>
      </w:pPr>
    </w:p>
    <w:p w14:paraId="3E168226" w14:textId="77777777" w:rsidR="00BF16EF" w:rsidRPr="00B92795" w:rsidRDefault="00BF16EF" w:rsidP="00394077">
      <w:pPr>
        <w:jc w:val="center"/>
      </w:pPr>
    </w:p>
    <w:p w14:paraId="008BD070" w14:textId="77777777" w:rsidR="00597A80" w:rsidRDefault="00597A80" w:rsidP="0040052E">
      <w:pPr>
        <w:rPr>
          <w:rFonts w:asciiTheme="minorHAnsi" w:eastAsiaTheme="minorHAnsi" w:hAnsiTheme="minorHAnsi" w:cstheme="minorBidi"/>
          <w:sz w:val="22"/>
          <w:szCs w:val="22"/>
          <w:lang w:eastAsia="en-US"/>
        </w:rPr>
      </w:pPr>
    </w:p>
    <w:p w14:paraId="0EC809FE" w14:textId="77777777" w:rsidR="00597A80" w:rsidRDefault="00597A80" w:rsidP="0040052E">
      <w:pPr>
        <w:rPr>
          <w:rFonts w:asciiTheme="minorHAnsi" w:eastAsiaTheme="minorHAnsi" w:hAnsiTheme="minorHAnsi" w:cstheme="minorBidi"/>
          <w:sz w:val="22"/>
          <w:szCs w:val="22"/>
          <w:lang w:eastAsia="en-US"/>
        </w:rPr>
      </w:pPr>
    </w:p>
    <w:p w14:paraId="2B341CAF" w14:textId="77777777" w:rsidR="00597A80" w:rsidRDefault="00597A80" w:rsidP="0040052E">
      <w:pPr>
        <w:rPr>
          <w:rFonts w:asciiTheme="minorHAnsi" w:eastAsiaTheme="minorHAnsi" w:hAnsiTheme="minorHAnsi" w:cstheme="minorBidi"/>
          <w:sz w:val="22"/>
          <w:szCs w:val="22"/>
          <w:lang w:eastAsia="en-US"/>
        </w:rPr>
      </w:pPr>
    </w:p>
    <w:p w14:paraId="093D2887" w14:textId="77777777" w:rsidR="00597A80" w:rsidRDefault="00597A80" w:rsidP="0040052E">
      <w:pPr>
        <w:rPr>
          <w:rFonts w:asciiTheme="minorHAnsi" w:eastAsiaTheme="minorHAnsi" w:hAnsiTheme="minorHAnsi" w:cstheme="minorBidi"/>
          <w:sz w:val="22"/>
          <w:szCs w:val="22"/>
          <w:lang w:eastAsia="en-US"/>
        </w:rPr>
      </w:pPr>
    </w:p>
    <w:p w14:paraId="0A486EB1" w14:textId="77777777" w:rsidR="00597A80" w:rsidRDefault="00597A80" w:rsidP="0040052E">
      <w:pPr>
        <w:rPr>
          <w:rFonts w:asciiTheme="minorHAnsi" w:eastAsiaTheme="minorHAnsi" w:hAnsiTheme="minorHAnsi" w:cstheme="minorBidi"/>
          <w:sz w:val="22"/>
          <w:szCs w:val="22"/>
          <w:lang w:eastAsia="en-US"/>
        </w:rPr>
      </w:pPr>
    </w:p>
    <w:p w14:paraId="17CB3B81" w14:textId="77777777" w:rsidR="00597A80" w:rsidRDefault="00597A80" w:rsidP="0040052E">
      <w:pPr>
        <w:rPr>
          <w:rFonts w:asciiTheme="minorHAnsi" w:eastAsiaTheme="minorHAnsi" w:hAnsiTheme="minorHAnsi" w:cstheme="minorBidi"/>
          <w:sz w:val="22"/>
          <w:szCs w:val="22"/>
          <w:lang w:eastAsia="en-US"/>
        </w:rPr>
      </w:pPr>
    </w:p>
    <w:p w14:paraId="6AB692B9" w14:textId="77777777" w:rsidR="00597A80" w:rsidRDefault="00597A80" w:rsidP="0040052E">
      <w:pPr>
        <w:rPr>
          <w:rFonts w:asciiTheme="minorHAnsi" w:eastAsiaTheme="minorHAnsi" w:hAnsiTheme="minorHAnsi" w:cstheme="minorBidi"/>
          <w:sz w:val="22"/>
          <w:szCs w:val="22"/>
          <w:lang w:eastAsia="en-US"/>
        </w:rPr>
      </w:pPr>
    </w:p>
    <w:p w14:paraId="7927B701" w14:textId="77777777" w:rsidR="00597A80" w:rsidRDefault="00597A80" w:rsidP="0040052E">
      <w:pPr>
        <w:rPr>
          <w:rFonts w:asciiTheme="minorHAnsi" w:eastAsiaTheme="minorHAnsi" w:hAnsiTheme="minorHAnsi" w:cstheme="minorBidi"/>
          <w:sz w:val="22"/>
          <w:szCs w:val="22"/>
          <w:lang w:eastAsia="en-US"/>
        </w:rPr>
      </w:pPr>
    </w:p>
    <w:p w14:paraId="03A4AA30" w14:textId="77777777" w:rsidR="00597A80" w:rsidRDefault="00597A80" w:rsidP="0040052E">
      <w:pPr>
        <w:rPr>
          <w:rFonts w:asciiTheme="minorHAnsi" w:eastAsiaTheme="minorHAnsi" w:hAnsiTheme="minorHAnsi" w:cstheme="minorBidi"/>
          <w:sz w:val="22"/>
          <w:szCs w:val="22"/>
          <w:lang w:eastAsia="en-US"/>
        </w:rPr>
      </w:pPr>
    </w:p>
    <w:p w14:paraId="5F219AA0" w14:textId="77777777" w:rsidR="00597A80" w:rsidRDefault="00597A80" w:rsidP="0040052E">
      <w:pPr>
        <w:rPr>
          <w:rFonts w:asciiTheme="minorHAnsi" w:eastAsiaTheme="minorHAnsi" w:hAnsiTheme="minorHAnsi" w:cstheme="minorBidi"/>
          <w:sz w:val="22"/>
          <w:szCs w:val="22"/>
          <w:lang w:eastAsia="en-US"/>
        </w:rPr>
      </w:pPr>
    </w:p>
    <w:p w14:paraId="2735C5E4" w14:textId="77777777" w:rsidR="00CE635A" w:rsidRDefault="00CE635A" w:rsidP="0040052E">
      <w:pPr>
        <w:rPr>
          <w:rFonts w:asciiTheme="minorHAnsi" w:eastAsiaTheme="minorHAnsi" w:hAnsiTheme="minorHAnsi" w:cstheme="minorBidi"/>
          <w:sz w:val="22"/>
          <w:szCs w:val="22"/>
          <w:lang w:eastAsia="en-US"/>
        </w:rPr>
      </w:pPr>
    </w:p>
    <w:p w14:paraId="54F58688" w14:textId="77777777" w:rsidR="00CE635A" w:rsidRDefault="00CE635A" w:rsidP="0040052E">
      <w:pPr>
        <w:rPr>
          <w:rFonts w:asciiTheme="minorHAnsi" w:eastAsiaTheme="minorHAnsi" w:hAnsiTheme="minorHAnsi" w:cstheme="minorBidi"/>
          <w:sz w:val="22"/>
          <w:szCs w:val="22"/>
          <w:lang w:eastAsia="en-US"/>
        </w:rPr>
      </w:pPr>
    </w:p>
    <w:p w14:paraId="6A36ECEA" w14:textId="77777777" w:rsidR="00CE635A" w:rsidRDefault="00CE635A" w:rsidP="0040052E">
      <w:pPr>
        <w:rPr>
          <w:rFonts w:asciiTheme="minorHAnsi" w:eastAsiaTheme="minorHAnsi" w:hAnsiTheme="minorHAnsi" w:cstheme="minorBidi"/>
          <w:sz w:val="22"/>
          <w:szCs w:val="22"/>
          <w:lang w:eastAsia="en-US"/>
        </w:rPr>
      </w:pPr>
    </w:p>
    <w:p w14:paraId="582BC138" w14:textId="77777777" w:rsidR="00CE635A" w:rsidRDefault="00CE635A" w:rsidP="0040052E">
      <w:pPr>
        <w:rPr>
          <w:rFonts w:asciiTheme="minorHAnsi" w:eastAsiaTheme="minorHAnsi" w:hAnsiTheme="minorHAnsi" w:cstheme="minorBidi"/>
          <w:sz w:val="22"/>
          <w:szCs w:val="22"/>
          <w:lang w:eastAsia="en-US"/>
        </w:rPr>
      </w:pPr>
    </w:p>
    <w:p w14:paraId="21A076FC" w14:textId="77777777" w:rsidR="00CE635A" w:rsidRDefault="00CE635A" w:rsidP="0040052E">
      <w:pPr>
        <w:rPr>
          <w:rFonts w:asciiTheme="minorHAnsi" w:eastAsiaTheme="minorHAnsi" w:hAnsiTheme="minorHAnsi" w:cstheme="minorBidi"/>
          <w:sz w:val="22"/>
          <w:szCs w:val="22"/>
          <w:lang w:eastAsia="en-US"/>
        </w:rPr>
      </w:pPr>
    </w:p>
    <w:p w14:paraId="24015BC5" w14:textId="77777777" w:rsidR="00CE635A" w:rsidRDefault="00CE635A" w:rsidP="0040052E">
      <w:pPr>
        <w:rPr>
          <w:rFonts w:asciiTheme="minorHAnsi" w:eastAsiaTheme="minorHAnsi" w:hAnsiTheme="minorHAnsi" w:cstheme="minorBidi"/>
          <w:sz w:val="22"/>
          <w:szCs w:val="22"/>
          <w:lang w:eastAsia="en-US"/>
        </w:rPr>
      </w:pPr>
    </w:p>
    <w:p w14:paraId="632A4D36" w14:textId="77777777" w:rsidR="00CE635A" w:rsidRDefault="00CE635A" w:rsidP="0040052E">
      <w:pPr>
        <w:rPr>
          <w:rFonts w:asciiTheme="minorHAnsi" w:eastAsiaTheme="minorHAnsi" w:hAnsiTheme="minorHAnsi" w:cstheme="minorBidi"/>
          <w:sz w:val="22"/>
          <w:szCs w:val="22"/>
          <w:lang w:eastAsia="en-US"/>
        </w:rPr>
      </w:pPr>
    </w:p>
    <w:p w14:paraId="68E0F6BE" w14:textId="77777777" w:rsidR="00CE635A" w:rsidRDefault="00CE635A" w:rsidP="0040052E">
      <w:pPr>
        <w:rPr>
          <w:rFonts w:asciiTheme="minorHAnsi" w:eastAsiaTheme="minorHAnsi" w:hAnsiTheme="minorHAnsi" w:cstheme="minorBidi"/>
          <w:sz w:val="22"/>
          <w:szCs w:val="22"/>
          <w:lang w:eastAsia="en-US"/>
        </w:rPr>
      </w:pPr>
    </w:p>
    <w:p w14:paraId="1966C6F8" w14:textId="77777777" w:rsidR="00CE635A" w:rsidRDefault="00CE635A" w:rsidP="0040052E">
      <w:pPr>
        <w:rPr>
          <w:rFonts w:asciiTheme="minorHAnsi" w:eastAsiaTheme="minorHAnsi" w:hAnsiTheme="minorHAnsi" w:cstheme="minorBidi"/>
          <w:sz w:val="22"/>
          <w:szCs w:val="22"/>
          <w:lang w:eastAsia="en-US"/>
        </w:rPr>
      </w:pPr>
    </w:p>
    <w:p w14:paraId="16EBD9CF" w14:textId="77777777" w:rsidR="00CE635A" w:rsidRDefault="00CE635A" w:rsidP="0040052E">
      <w:pPr>
        <w:rPr>
          <w:rFonts w:asciiTheme="minorHAnsi" w:eastAsiaTheme="minorHAnsi" w:hAnsiTheme="minorHAnsi" w:cstheme="minorBidi"/>
          <w:sz w:val="22"/>
          <w:szCs w:val="22"/>
          <w:lang w:eastAsia="en-US"/>
        </w:rPr>
      </w:pPr>
    </w:p>
    <w:p w14:paraId="710F9923" w14:textId="77777777" w:rsidR="00597A80" w:rsidRDefault="00597A80" w:rsidP="0040052E">
      <w:pPr>
        <w:rPr>
          <w:rFonts w:asciiTheme="minorHAnsi" w:eastAsiaTheme="minorHAnsi" w:hAnsiTheme="minorHAnsi" w:cstheme="minorBidi"/>
          <w:sz w:val="22"/>
          <w:szCs w:val="22"/>
          <w:lang w:eastAsia="en-US"/>
        </w:rPr>
      </w:pPr>
    </w:p>
    <w:p w14:paraId="7E72C3BB" w14:textId="77777777" w:rsidR="00597A80" w:rsidRDefault="00597A80" w:rsidP="0040052E">
      <w:pPr>
        <w:rPr>
          <w:rFonts w:asciiTheme="minorHAnsi" w:eastAsiaTheme="minorHAnsi" w:hAnsiTheme="minorHAnsi" w:cstheme="minorBidi"/>
          <w:sz w:val="22"/>
          <w:szCs w:val="22"/>
          <w:lang w:eastAsia="en-US"/>
        </w:rPr>
      </w:pPr>
    </w:p>
    <w:sdt>
      <w:sdtPr>
        <w:rPr>
          <w:rFonts w:ascii="Times New Roman" w:eastAsia="Times New Roman" w:hAnsi="Times New Roman" w:cs="Times New Roman"/>
          <w:b w:val="0"/>
          <w:bCs w:val="0"/>
          <w:color w:val="auto"/>
          <w:sz w:val="24"/>
          <w:szCs w:val="20"/>
        </w:rPr>
        <w:id w:val="-1771313934"/>
        <w:docPartObj>
          <w:docPartGallery w:val="Table of Contents"/>
          <w:docPartUnique/>
        </w:docPartObj>
      </w:sdtPr>
      <w:sdtEndPr/>
      <w:sdtContent>
        <w:commentRangeStart w:id="1" w:displacedByCustomXml="prev"/>
        <w:p w14:paraId="13CBCC0E" w14:textId="77777777" w:rsidR="00CE635A" w:rsidRDefault="00CE635A" w:rsidP="00C547EA">
          <w:pPr>
            <w:pStyle w:val="Overskriftforinnholdsfortegnelse"/>
          </w:pPr>
          <w:r>
            <w:t>Innhold</w:t>
          </w:r>
          <w:commentRangeEnd w:id="1"/>
          <w:r w:rsidR="00BA0147">
            <w:rPr>
              <w:rStyle w:val="Merknadsreferanse"/>
              <w:rFonts w:ascii="Times New Roman" w:eastAsia="Times New Roman" w:hAnsi="Times New Roman" w:cs="Times New Roman"/>
              <w:b w:val="0"/>
              <w:bCs w:val="0"/>
              <w:color w:val="auto"/>
            </w:rPr>
            <w:commentReference w:id="1"/>
          </w:r>
        </w:p>
        <w:p w14:paraId="0C5FF6F4" w14:textId="77777777" w:rsidR="00F10363" w:rsidRDefault="00CE635A">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9277586" w:history="1">
            <w:r w:rsidR="00F10363" w:rsidRPr="00F045DF">
              <w:rPr>
                <w:rStyle w:val="Hyperkobling"/>
                <w:noProof/>
              </w:rPr>
              <w:t>1</w:t>
            </w:r>
            <w:r w:rsidR="00F10363">
              <w:rPr>
                <w:rFonts w:asciiTheme="minorHAnsi" w:eastAsiaTheme="minorEastAsia" w:hAnsiTheme="minorHAnsi" w:cstheme="minorBidi"/>
                <w:b w:val="0"/>
                <w:noProof/>
                <w:sz w:val="22"/>
                <w:szCs w:val="22"/>
              </w:rPr>
              <w:tab/>
            </w:r>
            <w:r w:rsidR="00F10363" w:rsidRPr="00F045DF">
              <w:rPr>
                <w:rStyle w:val="Hyperkobling"/>
                <w:noProof/>
              </w:rPr>
              <w:t>Partenes representanter (standardvilkårene pkt. 2)</w:t>
            </w:r>
            <w:r w:rsidR="00F10363">
              <w:rPr>
                <w:noProof/>
                <w:webHidden/>
              </w:rPr>
              <w:tab/>
            </w:r>
            <w:r w:rsidR="00F10363">
              <w:rPr>
                <w:noProof/>
                <w:webHidden/>
              </w:rPr>
              <w:fldChar w:fldCharType="begin"/>
            </w:r>
            <w:r w:rsidR="00F10363">
              <w:rPr>
                <w:noProof/>
                <w:webHidden/>
              </w:rPr>
              <w:instrText xml:space="preserve"> PAGEREF _Toc19277586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58919527"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87" w:history="1">
            <w:r w:rsidR="00F10363" w:rsidRPr="00F045DF">
              <w:rPr>
                <w:rStyle w:val="Hyperkobling"/>
                <w:noProof/>
              </w:rPr>
              <w:t>2</w:t>
            </w:r>
            <w:r w:rsidR="00F10363">
              <w:rPr>
                <w:rFonts w:asciiTheme="minorHAnsi" w:eastAsiaTheme="minorEastAsia" w:hAnsiTheme="minorHAnsi" w:cstheme="minorBidi"/>
                <w:b w:val="0"/>
                <w:noProof/>
                <w:sz w:val="22"/>
                <w:szCs w:val="22"/>
              </w:rPr>
              <w:tab/>
            </w:r>
            <w:r w:rsidR="00F10363" w:rsidRPr="00F045DF">
              <w:rPr>
                <w:rStyle w:val="Hyperkobling"/>
                <w:noProof/>
              </w:rPr>
              <w:t xml:space="preserve">Kontraktsperiode </w:t>
            </w:r>
            <w:r w:rsidR="00F10363">
              <w:rPr>
                <w:noProof/>
                <w:webHidden/>
              </w:rPr>
              <w:tab/>
            </w:r>
            <w:r w:rsidR="00F10363">
              <w:rPr>
                <w:noProof/>
                <w:webHidden/>
              </w:rPr>
              <w:fldChar w:fldCharType="begin"/>
            </w:r>
            <w:r w:rsidR="00F10363">
              <w:rPr>
                <w:noProof/>
                <w:webHidden/>
              </w:rPr>
              <w:instrText xml:space="preserve"> PAGEREF _Toc19277587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6413E0F1"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88" w:history="1">
            <w:r w:rsidR="00F10363" w:rsidRPr="00F045DF">
              <w:rPr>
                <w:rStyle w:val="Hyperkobling"/>
                <w:rFonts w:cs="Arial"/>
                <w:caps/>
                <w:noProof/>
                <w:kern w:val="32"/>
              </w:rPr>
              <w:t>3</w:t>
            </w:r>
            <w:r w:rsidR="00F10363">
              <w:rPr>
                <w:rFonts w:asciiTheme="minorHAnsi" w:eastAsiaTheme="minorEastAsia" w:hAnsiTheme="minorHAnsi" w:cstheme="minorBidi"/>
                <w:b w:val="0"/>
                <w:noProof/>
                <w:sz w:val="22"/>
                <w:szCs w:val="22"/>
              </w:rPr>
              <w:tab/>
            </w:r>
            <w:r w:rsidR="00F10363" w:rsidRPr="00F045DF">
              <w:rPr>
                <w:rStyle w:val="Hyperkobling"/>
                <w:noProof/>
              </w:rPr>
              <w:t>Avrop under rammeavtale</w:t>
            </w:r>
            <w:r w:rsidR="00F10363">
              <w:rPr>
                <w:noProof/>
                <w:webHidden/>
              </w:rPr>
              <w:tab/>
            </w:r>
            <w:r w:rsidR="00F10363">
              <w:rPr>
                <w:noProof/>
                <w:webHidden/>
              </w:rPr>
              <w:fldChar w:fldCharType="begin"/>
            </w:r>
            <w:r w:rsidR="00F10363">
              <w:rPr>
                <w:noProof/>
                <w:webHidden/>
              </w:rPr>
              <w:instrText xml:space="preserve"> PAGEREF _Toc19277588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69A96D57"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89" w:history="1">
            <w:r w:rsidR="00F10363" w:rsidRPr="00F045DF">
              <w:rPr>
                <w:rStyle w:val="Hyperkobling"/>
                <w:noProof/>
              </w:rPr>
              <w:t>4</w:t>
            </w:r>
            <w:r w:rsidR="00F10363">
              <w:rPr>
                <w:rFonts w:asciiTheme="minorHAnsi" w:eastAsiaTheme="minorEastAsia" w:hAnsiTheme="minorHAnsi" w:cstheme="minorBidi"/>
                <w:b w:val="0"/>
                <w:noProof/>
                <w:sz w:val="22"/>
                <w:szCs w:val="22"/>
              </w:rPr>
              <w:tab/>
            </w:r>
            <w:r w:rsidR="00F10363" w:rsidRPr="00F045DF">
              <w:rPr>
                <w:rStyle w:val="Hyperkobling"/>
                <w:noProof/>
              </w:rPr>
              <w:t>Leveransen</w:t>
            </w:r>
            <w:r w:rsidR="00F10363">
              <w:rPr>
                <w:noProof/>
                <w:webHidden/>
              </w:rPr>
              <w:tab/>
            </w:r>
            <w:r w:rsidR="00F10363">
              <w:rPr>
                <w:noProof/>
                <w:webHidden/>
              </w:rPr>
              <w:fldChar w:fldCharType="begin"/>
            </w:r>
            <w:r w:rsidR="00F10363">
              <w:rPr>
                <w:noProof/>
                <w:webHidden/>
              </w:rPr>
              <w:instrText xml:space="preserve"> PAGEREF _Toc19277589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23D4A31C" w14:textId="77777777" w:rsidR="00F10363" w:rsidRDefault="002144C3">
          <w:pPr>
            <w:pStyle w:val="INNH2"/>
            <w:tabs>
              <w:tab w:val="left" w:pos="880"/>
              <w:tab w:val="right" w:leader="dot" w:pos="9060"/>
            </w:tabs>
            <w:rPr>
              <w:rFonts w:asciiTheme="minorHAnsi" w:eastAsiaTheme="minorEastAsia" w:hAnsiTheme="minorHAnsi" w:cstheme="minorBidi"/>
              <w:noProof/>
              <w:sz w:val="22"/>
              <w:szCs w:val="22"/>
            </w:rPr>
          </w:pPr>
          <w:hyperlink w:anchor="_Toc19277590" w:history="1">
            <w:r w:rsidR="00F10363" w:rsidRPr="00F045DF">
              <w:rPr>
                <w:rStyle w:val="Hyperkobling"/>
                <w:noProof/>
              </w:rPr>
              <w:t>4.1</w:t>
            </w:r>
            <w:r w:rsidR="00F10363">
              <w:rPr>
                <w:rFonts w:asciiTheme="minorHAnsi" w:eastAsiaTheme="minorEastAsia" w:hAnsiTheme="minorHAnsi" w:cstheme="minorBidi"/>
                <w:noProof/>
                <w:sz w:val="22"/>
                <w:szCs w:val="22"/>
              </w:rPr>
              <w:tab/>
            </w:r>
            <w:r w:rsidR="00F10363" w:rsidRPr="00F045DF">
              <w:rPr>
                <w:rStyle w:val="Hyperkobling"/>
                <w:noProof/>
              </w:rPr>
              <w:t>Varer</w:t>
            </w:r>
            <w:r w:rsidR="00F10363">
              <w:rPr>
                <w:noProof/>
                <w:webHidden/>
              </w:rPr>
              <w:tab/>
            </w:r>
            <w:r w:rsidR="00F10363">
              <w:rPr>
                <w:noProof/>
                <w:webHidden/>
              </w:rPr>
              <w:fldChar w:fldCharType="begin"/>
            </w:r>
            <w:r w:rsidR="00F10363">
              <w:rPr>
                <w:noProof/>
                <w:webHidden/>
              </w:rPr>
              <w:instrText xml:space="preserve"> PAGEREF _Toc19277590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2F82305B"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91" w:history="1">
            <w:r w:rsidR="00F10363" w:rsidRPr="00F045DF">
              <w:rPr>
                <w:rStyle w:val="Hyperkobling"/>
                <w:noProof/>
              </w:rPr>
              <w:t>5</w:t>
            </w:r>
            <w:r w:rsidR="00F10363">
              <w:rPr>
                <w:rFonts w:asciiTheme="minorHAnsi" w:eastAsiaTheme="minorEastAsia" w:hAnsiTheme="minorHAnsi" w:cstheme="minorBidi"/>
                <w:b w:val="0"/>
                <w:noProof/>
                <w:sz w:val="22"/>
                <w:szCs w:val="22"/>
              </w:rPr>
              <w:tab/>
            </w:r>
            <w:r w:rsidR="00F10363" w:rsidRPr="00F045DF">
              <w:rPr>
                <w:rStyle w:val="Hyperkobling"/>
                <w:noProof/>
              </w:rPr>
              <w:t>Retur og feilleveranser</w:t>
            </w:r>
            <w:r w:rsidR="00F10363">
              <w:rPr>
                <w:noProof/>
                <w:webHidden/>
              </w:rPr>
              <w:tab/>
            </w:r>
            <w:r w:rsidR="00F10363">
              <w:rPr>
                <w:noProof/>
                <w:webHidden/>
              </w:rPr>
              <w:fldChar w:fldCharType="begin"/>
            </w:r>
            <w:r w:rsidR="00F10363">
              <w:rPr>
                <w:noProof/>
                <w:webHidden/>
              </w:rPr>
              <w:instrText xml:space="preserve"> PAGEREF _Toc19277591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3085DBF7"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92" w:history="1">
            <w:r w:rsidR="00F10363" w:rsidRPr="00F045DF">
              <w:rPr>
                <w:rStyle w:val="Hyperkobling"/>
                <w:noProof/>
              </w:rPr>
              <w:t>6</w:t>
            </w:r>
            <w:r w:rsidR="00F10363">
              <w:rPr>
                <w:rFonts w:asciiTheme="minorHAnsi" w:eastAsiaTheme="minorEastAsia" w:hAnsiTheme="minorHAnsi" w:cstheme="minorBidi"/>
                <w:b w:val="0"/>
                <w:noProof/>
                <w:sz w:val="22"/>
                <w:szCs w:val="22"/>
              </w:rPr>
              <w:tab/>
            </w:r>
            <w:r w:rsidR="00F10363" w:rsidRPr="00F045DF">
              <w:rPr>
                <w:rStyle w:val="Hyperkobling"/>
                <w:noProof/>
              </w:rPr>
              <w:t>Forsikring (standardvilkårene pkt. 4.7)</w:t>
            </w:r>
            <w:r w:rsidR="00F10363">
              <w:rPr>
                <w:noProof/>
                <w:webHidden/>
              </w:rPr>
              <w:tab/>
            </w:r>
            <w:r w:rsidR="00F10363">
              <w:rPr>
                <w:noProof/>
                <w:webHidden/>
              </w:rPr>
              <w:fldChar w:fldCharType="begin"/>
            </w:r>
            <w:r w:rsidR="00F10363">
              <w:rPr>
                <w:noProof/>
                <w:webHidden/>
              </w:rPr>
              <w:instrText xml:space="preserve"> PAGEREF _Toc19277592 \h </w:instrText>
            </w:r>
            <w:r w:rsidR="00F10363">
              <w:rPr>
                <w:noProof/>
                <w:webHidden/>
              </w:rPr>
            </w:r>
            <w:r w:rsidR="00F10363">
              <w:rPr>
                <w:noProof/>
                <w:webHidden/>
              </w:rPr>
              <w:fldChar w:fldCharType="separate"/>
            </w:r>
            <w:r w:rsidR="00F10363">
              <w:rPr>
                <w:noProof/>
                <w:webHidden/>
              </w:rPr>
              <w:t>3</w:t>
            </w:r>
            <w:r w:rsidR="00F10363">
              <w:rPr>
                <w:noProof/>
                <w:webHidden/>
              </w:rPr>
              <w:fldChar w:fldCharType="end"/>
            </w:r>
          </w:hyperlink>
        </w:p>
        <w:p w14:paraId="1A546275"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93" w:history="1">
            <w:r w:rsidR="00F10363" w:rsidRPr="00F045DF">
              <w:rPr>
                <w:rStyle w:val="Hyperkobling"/>
                <w:noProof/>
              </w:rPr>
              <w:t>7</w:t>
            </w:r>
            <w:r w:rsidR="00F10363">
              <w:rPr>
                <w:rFonts w:asciiTheme="minorHAnsi" w:eastAsiaTheme="minorEastAsia" w:hAnsiTheme="minorHAnsi" w:cstheme="minorBidi"/>
                <w:b w:val="0"/>
                <w:noProof/>
                <w:sz w:val="22"/>
                <w:szCs w:val="22"/>
              </w:rPr>
              <w:tab/>
            </w:r>
            <w:r w:rsidR="00F10363" w:rsidRPr="00F045DF">
              <w:rPr>
                <w:rStyle w:val="Hyperkobling"/>
                <w:noProof/>
              </w:rPr>
              <w:t>Underleverandører (standardvilkårene pkt. 4.8)</w:t>
            </w:r>
            <w:r w:rsidR="00F10363">
              <w:rPr>
                <w:noProof/>
                <w:webHidden/>
              </w:rPr>
              <w:tab/>
            </w:r>
            <w:r w:rsidR="00F10363">
              <w:rPr>
                <w:noProof/>
                <w:webHidden/>
              </w:rPr>
              <w:fldChar w:fldCharType="begin"/>
            </w:r>
            <w:r w:rsidR="00F10363">
              <w:rPr>
                <w:noProof/>
                <w:webHidden/>
              </w:rPr>
              <w:instrText xml:space="preserve"> PAGEREF _Toc19277593 \h </w:instrText>
            </w:r>
            <w:r w:rsidR="00F10363">
              <w:rPr>
                <w:noProof/>
                <w:webHidden/>
              </w:rPr>
            </w:r>
            <w:r w:rsidR="00F10363">
              <w:rPr>
                <w:noProof/>
                <w:webHidden/>
              </w:rPr>
              <w:fldChar w:fldCharType="separate"/>
            </w:r>
            <w:r w:rsidR="00F10363">
              <w:rPr>
                <w:noProof/>
                <w:webHidden/>
              </w:rPr>
              <w:t>4</w:t>
            </w:r>
            <w:r w:rsidR="00F10363">
              <w:rPr>
                <w:noProof/>
                <w:webHidden/>
              </w:rPr>
              <w:fldChar w:fldCharType="end"/>
            </w:r>
          </w:hyperlink>
        </w:p>
        <w:p w14:paraId="3251E02C"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94" w:history="1">
            <w:r w:rsidR="00F10363" w:rsidRPr="00F045DF">
              <w:rPr>
                <w:rStyle w:val="Hyperkobling"/>
                <w:noProof/>
              </w:rPr>
              <w:t>8</w:t>
            </w:r>
            <w:r w:rsidR="00F10363">
              <w:rPr>
                <w:rFonts w:asciiTheme="minorHAnsi" w:eastAsiaTheme="minorEastAsia" w:hAnsiTheme="minorHAnsi" w:cstheme="minorBidi"/>
                <w:b w:val="0"/>
                <w:noProof/>
                <w:sz w:val="22"/>
                <w:szCs w:val="22"/>
              </w:rPr>
              <w:tab/>
            </w:r>
            <w:r w:rsidR="00F10363" w:rsidRPr="00F045DF">
              <w:rPr>
                <w:rStyle w:val="Hyperkobling"/>
                <w:noProof/>
              </w:rPr>
              <w:t>Pris og betaling (standardvilkårene pkt. 8)</w:t>
            </w:r>
            <w:r w:rsidR="00F10363">
              <w:rPr>
                <w:noProof/>
                <w:webHidden/>
              </w:rPr>
              <w:tab/>
            </w:r>
            <w:r w:rsidR="00F10363">
              <w:rPr>
                <w:noProof/>
                <w:webHidden/>
              </w:rPr>
              <w:fldChar w:fldCharType="begin"/>
            </w:r>
            <w:r w:rsidR="00F10363">
              <w:rPr>
                <w:noProof/>
                <w:webHidden/>
              </w:rPr>
              <w:instrText xml:space="preserve"> PAGEREF _Toc19277594 \h </w:instrText>
            </w:r>
            <w:r w:rsidR="00F10363">
              <w:rPr>
                <w:noProof/>
                <w:webHidden/>
              </w:rPr>
            </w:r>
            <w:r w:rsidR="00F10363">
              <w:rPr>
                <w:noProof/>
                <w:webHidden/>
              </w:rPr>
              <w:fldChar w:fldCharType="separate"/>
            </w:r>
            <w:r w:rsidR="00F10363">
              <w:rPr>
                <w:noProof/>
                <w:webHidden/>
              </w:rPr>
              <w:t>4</w:t>
            </w:r>
            <w:r w:rsidR="00F10363">
              <w:rPr>
                <w:noProof/>
                <w:webHidden/>
              </w:rPr>
              <w:fldChar w:fldCharType="end"/>
            </w:r>
          </w:hyperlink>
        </w:p>
        <w:p w14:paraId="0A11BE45" w14:textId="77777777" w:rsidR="00F10363" w:rsidRDefault="002144C3">
          <w:pPr>
            <w:pStyle w:val="INNH2"/>
            <w:tabs>
              <w:tab w:val="left" w:pos="880"/>
              <w:tab w:val="right" w:leader="dot" w:pos="9060"/>
            </w:tabs>
            <w:rPr>
              <w:rFonts w:asciiTheme="minorHAnsi" w:eastAsiaTheme="minorEastAsia" w:hAnsiTheme="minorHAnsi" w:cstheme="minorBidi"/>
              <w:noProof/>
              <w:sz w:val="22"/>
              <w:szCs w:val="22"/>
            </w:rPr>
          </w:pPr>
          <w:hyperlink w:anchor="_Toc19277595" w:history="1">
            <w:r w:rsidR="00F10363" w:rsidRPr="00F045DF">
              <w:rPr>
                <w:rStyle w:val="Hyperkobling"/>
                <w:noProof/>
              </w:rPr>
              <w:t>8.1</w:t>
            </w:r>
            <w:r w:rsidR="00F10363">
              <w:rPr>
                <w:rFonts w:asciiTheme="minorHAnsi" w:eastAsiaTheme="minorEastAsia" w:hAnsiTheme="minorHAnsi" w:cstheme="minorBidi"/>
                <w:noProof/>
                <w:sz w:val="22"/>
                <w:szCs w:val="22"/>
              </w:rPr>
              <w:tab/>
            </w:r>
            <w:r w:rsidR="00F10363" w:rsidRPr="00F045DF">
              <w:rPr>
                <w:rStyle w:val="Hyperkobling"/>
                <w:noProof/>
              </w:rPr>
              <w:t>Pris</w:t>
            </w:r>
            <w:r w:rsidR="00F10363">
              <w:rPr>
                <w:noProof/>
                <w:webHidden/>
              </w:rPr>
              <w:tab/>
            </w:r>
            <w:r w:rsidR="00F10363">
              <w:rPr>
                <w:noProof/>
                <w:webHidden/>
              </w:rPr>
              <w:fldChar w:fldCharType="begin"/>
            </w:r>
            <w:r w:rsidR="00F10363">
              <w:rPr>
                <w:noProof/>
                <w:webHidden/>
              </w:rPr>
              <w:instrText xml:space="preserve"> PAGEREF _Toc19277595 \h </w:instrText>
            </w:r>
            <w:r w:rsidR="00F10363">
              <w:rPr>
                <w:noProof/>
                <w:webHidden/>
              </w:rPr>
            </w:r>
            <w:r w:rsidR="00F10363">
              <w:rPr>
                <w:noProof/>
                <w:webHidden/>
              </w:rPr>
              <w:fldChar w:fldCharType="separate"/>
            </w:r>
            <w:r w:rsidR="00F10363">
              <w:rPr>
                <w:noProof/>
                <w:webHidden/>
              </w:rPr>
              <w:t>4</w:t>
            </w:r>
            <w:r w:rsidR="00F10363">
              <w:rPr>
                <w:noProof/>
                <w:webHidden/>
              </w:rPr>
              <w:fldChar w:fldCharType="end"/>
            </w:r>
          </w:hyperlink>
        </w:p>
        <w:p w14:paraId="65BD1F14" w14:textId="77777777" w:rsidR="00F10363" w:rsidRDefault="002144C3">
          <w:pPr>
            <w:pStyle w:val="INNH2"/>
            <w:tabs>
              <w:tab w:val="left" w:pos="880"/>
              <w:tab w:val="right" w:leader="dot" w:pos="9060"/>
            </w:tabs>
            <w:rPr>
              <w:rFonts w:asciiTheme="minorHAnsi" w:eastAsiaTheme="minorEastAsia" w:hAnsiTheme="minorHAnsi" w:cstheme="minorBidi"/>
              <w:noProof/>
              <w:sz w:val="22"/>
              <w:szCs w:val="22"/>
            </w:rPr>
          </w:pPr>
          <w:hyperlink w:anchor="_Toc19277596" w:history="1">
            <w:r w:rsidR="00F10363" w:rsidRPr="00F045DF">
              <w:rPr>
                <w:rStyle w:val="Hyperkobling"/>
                <w:noProof/>
              </w:rPr>
              <w:t>8.2</w:t>
            </w:r>
            <w:r w:rsidR="00F10363">
              <w:rPr>
                <w:rFonts w:asciiTheme="minorHAnsi" w:eastAsiaTheme="minorEastAsia" w:hAnsiTheme="minorHAnsi" w:cstheme="minorBidi"/>
                <w:noProof/>
                <w:sz w:val="22"/>
                <w:szCs w:val="22"/>
              </w:rPr>
              <w:tab/>
            </w:r>
            <w:r w:rsidR="00F10363" w:rsidRPr="00F045DF">
              <w:rPr>
                <w:rStyle w:val="Hyperkobling"/>
                <w:noProof/>
              </w:rPr>
              <w:t>Elektronisk faktura</w:t>
            </w:r>
            <w:r w:rsidR="00F10363">
              <w:rPr>
                <w:noProof/>
                <w:webHidden/>
              </w:rPr>
              <w:tab/>
            </w:r>
            <w:r w:rsidR="00F10363">
              <w:rPr>
                <w:noProof/>
                <w:webHidden/>
              </w:rPr>
              <w:fldChar w:fldCharType="begin"/>
            </w:r>
            <w:r w:rsidR="00F10363">
              <w:rPr>
                <w:noProof/>
                <w:webHidden/>
              </w:rPr>
              <w:instrText xml:space="preserve"> PAGEREF _Toc19277596 \h </w:instrText>
            </w:r>
            <w:r w:rsidR="00F10363">
              <w:rPr>
                <w:noProof/>
                <w:webHidden/>
              </w:rPr>
            </w:r>
            <w:r w:rsidR="00F10363">
              <w:rPr>
                <w:noProof/>
                <w:webHidden/>
              </w:rPr>
              <w:fldChar w:fldCharType="separate"/>
            </w:r>
            <w:r w:rsidR="00F10363">
              <w:rPr>
                <w:noProof/>
                <w:webHidden/>
              </w:rPr>
              <w:t>4</w:t>
            </w:r>
            <w:r w:rsidR="00F10363">
              <w:rPr>
                <w:noProof/>
                <w:webHidden/>
              </w:rPr>
              <w:fldChar w:fldCharType="end"/>
            </w:r>
          </w:hyperlink>
        </w:p>
        <w:p w14:paraId="235E1D15" w14:textId="77777777" w:rsidR="00F10363" w:rsidRDefault="002144C3">
          <w:pPr>
            <w:pStyle w:val="INNH2"/>
            <w:tabs>
              <w:tab w:val="left" w:pos="880"/>
              <w:tab w:val="right" w:leader="dot" w:pos="9060"/>
            </w:tabs>
            <w:rPr>
              <w:rFonts w:asciiTheme="minorHAnsi" w:eastAsiaTheme="minorEastAsia" w:hAnsiTheme="minorHAnsi" w:cstheme="minorBidi"/>
              <w:noProof/>
              <w:sz w:val="22"/>
              <w:szCs w:val="22"/>
            </w:rPr>
          </w:pPr>
          <w:hyperlink w:anchor="_Toc19277597" w:history="1">
            <w:r w:rsidR="00F10363" w:rsidRPr="00F045DF">
              <w:rPr>
                <w:rStyle w:val="Hyperkobling"/>
                <w:noProof/>
              </w:rPr>
              <w:t>8.3</w:t>
            </w:r>
            <w:r w:rsidR="00F10363">
              <w:rPr>
                <w:rFonts w:asciiTheme="minorHAnsi" w:eastAsiaTheme="minorEastAsia" w:hAnsiTheme="minorHAnsi" w:cstheme="minorBidi"/>
                <w:noProof/>
                <w:sz w:val="22"/>
                <w:szCs w:val="22"/>
              </w:rPr>
              <w:tab/>
            </w:r>
            <w:r w:rsidR="00F10363" w:rsidRPr="00F045DF">
              <w:rPr>
                <w:rStyle w:val="Hyperkobling"/>
                <w:noProof/>
              </w:rPr>
              <w:t>Fakturaspesifisering</w:t>
            </w:r>
            <w:r w:rsidR="00F10363">
              <w:rPr>
                <w:noProof/>
                <w:webHidden/>
              </w:rPr>
              <w:tab/>
            </w:r>
            <w:r w:rsidR="00F10363">
              <w:rPr>
                <w:noProof/>
                <w:webHidden/>
              </w:rPr>
              <w:fldChar w:fldCharType="begin"/>
            </w:r>
            <w:r w:rsidR="00F10363">
              <w:rPr>
                <w:noProof/>
                <w:webHidden/>
              </w:rPr>
              <w:instrText xml:space="preserve"> PAGEREF _Toc19277597 \h </w:instrText>
            </w:r>
            <w:r w:rsidR="00F10363">
              <w:rPr>
                <w:noProof/>
                <w:webHidden/>
              </w:rPr>
            </w:r>
            <w:r w:rsidR="00F10363">
              <w:rPr>
                <w:noProof/>
                <w:webHidden/>
              </w:rPr>
              <w:fldChar w:fldCharType="separate"/>
            </w:r>
            <w:r w:rsidR="00F10363">
              <w:rPr>
                <w:noProof/>
                <w:webHidden/>
              </w:rPr>
              <w:t>4</w:t>
            </w:r>
            <w:r w:rsidR="00F10363">
              <w:rPr>
                <w:noProof/>
                <w:webHidden/>
              </w:rPr>
              <w:fldChar w:fldCharType="end"/>
            </w:r>
          </w:hyperlink>
        </w:p>
        <w:p w14:paraId="6C8E67CC" w14:textId="77777777" w:rsidR="00F10363" w:rsidRDefault="002144C3">
          <w:pPr>
            <w:pStyle w:val="INNH2"/>
            <w:tabs>
              <w:tab w:val="left" w:pos="880"/>
              <w:tab w:val="right" w:leader="dot" w:pos="9060"/>
            </w:tabs>
            <w:rPr>
              <w:rFonts w:asciiTheme="minorHAnsi" w:eastAsiaTheme="minorEastAsia" w:hAnsiTheme="minorHAnsi" w:cstheme="minorBidi"/>
              <w:noProof/>
              <w:sz w:val="22"/>
              <w:szCs w:val="22"/>
            </w:rPr>
          </w:pPr>
          <w:hyperlink w:anchor="_Toc19277598" w:history="1">
            <w:r w:rsidR="00F10363" w:rsidRPr="00F045DF">
              <w:rPr>
                <w:rStyle w:val="Hyperkobling"/>
                <w:noProof/>
              </w:rPr>
              <w:t>8.4</w:t>
            </w:r>
            <w:r w:rsidR="00F10363">
              <w:rPr>
                <w:rFonts w:asciiTheme="minorHAnsi" w:eastAsiaTheme="minorEastAsia" w:hAnsiTheme="minorHAnsi" w:cstheme="minorBidi"/>
                <w:noProof/>
                <w:sz w:val="22"/>
                <w:szCs w:val="22"/>
              </w:rPr>
              <w:tab/>
            </w:r>
            <w:r w:rsidR="00F10363" w:rsidRPr="00F045DF">
              <w:rPr>
                <w:rStyle w:val="Hyperkobling"/>
                <w:noProof/>
              </w:rPr>
              <w:t>Betalingsbetingelser</w:t>
            </w:r>
            <w:r w:rsidR="00F10363">
              <w:rPr>
                <w:noProof/>
                <w:webHidden/>
              </w:rPr>
              <w:tab/>
            </w:r>
            <w:r w:rsidR="00F10363">
              <w:rPr>
                <w:noProof/>
                <w:webHidden/>
              </w:rPr>
              <w:fldChar w:fldCharType="begin"/>
            </w:r>
            <w:r w:rsidR="00F10363">
              <w:rPr>
                <w:noProof/>
                <w:webHidden/>
              </w:rPr>
              <w:instrText xml:space="preserve"> PAGEREF _Toc19277598 \h </w:instrText>
            </w:r>
            <w:r w:rsidR="00F10363">
              <w:rPr>
                <w:noProof/>
                <w:webHidden/>
              </w:rPr>
            </w:r>
            <w:r w:rsidR="00F10363">
              <w:rPr>
                <w:noProof/>
                <w:webHidden/>
              </w:rPr>
              <w:fldChar w:fldCharType="separate"/>
            </w:r>
            <w:r w:rsidR="00F10363">
              <w:rPr>
                <w:noProof/>
                <w:webHidden/>
              </w:rPr>
              <w:t>5</w:t>
            </w:r>
            <w:r w:rsidR="00F10363">
              <w:rPr>
                <w:noProof/>
                <w:webHidden/>
              </w:rPr>
              <w:fldChar w:fldCharType="end"/>
            </w:r>
          </w:hyperlink>
        </w:p>
        <w:p w14:paraId="2E30EDA7"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599" w:history="1">
            <w:r w:rsidR="00F10363" w:rsidRPr="00F045DF">
              <w:rPr>
                <w:rStyle w:val="Hyperkobling"/>
                <w:noProof/>
              </w:rPr>
              <w:t>9</w:t>
            </w:r>
            <w:r w:rsidR="00F10363">
              <w:rPr>
                <w:rFonts w:asciiTheme="minorHAnsi" w:eastAsiaTheme="minorEastAsia" w:hAnsiTheme="minorHAnsi" w:cstheme="minorBidi"/>
                <w:b w:val="0"/>
                <w:noProof/>
                <w:sz w:val="22"/>
                <w:szCs w:val="22"/>
              </w:rPr>
              <w:tab/>
            </w:r>
            <w:r w:rsidR="00F10363" w:rsidRPr="00F045DF">
              <w:rPr>
                <w:rStyle w:val="Hyperkobling"/>
                <w:noProof/>
              </w:rPr>
              <w:t>Dagmulktsatser (standardvilkårene pkt. 10.2)</w:t>
            </w:r>
            <w:r w:rsidR="00F10363">
              <w:rPr>
                <w:noProof/>
                <w:webHidden/>
              </w:rPr>
              <w:tab/>
            </w:r>
            <w:r w:rsidR="00F10363">
              <w:rPr>
                <w:noProof/>
                <w:webHidden/>
              </w:rPr>
              <w:fldChar w:fldCharType="begin"/>
            </w:r>
            <w:r w:rsidR="00F10363">
              <w:rPr>
                <w:noProof/>
                <w:webHidden/>
              </w:rPr>
              <w:instrText xml:space="preserve"> PAGEREF _Toc19277599 \h </w:instrText>
            </w:r>
            <w:r w:rsidR="00F10363">
              <w:rPr>
                <w:noProof/>
                <w:webHidden/>
              </w:rPr>
            </w:r>
            <w:r w:rsidR="00F10363">
              <w:rPr>
                <w:noProof/>
                <w:webHidden/>
              </w:rPr>
              <w:fldChar w:fldCharType="separate"/>
            </w:r>
            <w:r w:rsidR="00F10363">
              <w:rPr>
                <w:noProof/>
                <w:webHidden/>
              </w:rPr>
              <w:t>6</w:t>
            </w:r>
            <w:r w:rsidR="00F10363">
              <w:rPr>
                <w:noProof/>
                <w:webHidden/>
              </w:rPr>
              <w:fldChar w:fldCharType="end"/>
            </w:r>
          </w:hyperlink>
        </w:p>
        <w:p w14:paraId="2619F2EA"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00" w:history="1">
            <w:r w:rsidR="00F10363" w:rsidRPr="00F045DF">
              <w:rPr>
                <w:rStyle w:val="Hyperkobling"/>
                <w:noProof/>
              </w:rPr>
              <w:t>10</w:t>
            </w:r>
            <w:r w:rsidR="00F10363">
              <w:rPr>
                <w:rFonts w:asciiTheme="minorHAnsi" w:eastAsiaTheme="minorEastAsia" w:hAnsiTheme="minorHAnsi" w:cstheme="minorBidi"/>
                <w:b w:val="0"/>
                <w:noProof/>
                <w:sz w:val="22"/>
                <w:szCs w:val="22"/>
              </w:rPr>
              <w:tab/>
            </w:r>
            <w:r w:rsidR="00F10363" w:rsidRPr="00F045DF">
              <w:rPr>
                <w:rStyle w:val="Hyperkobling"/>
                <w:noProof/>
              </w:rPr>
              <w:t>Miljøbestemmelser</w:t>
            </w:r>
            <w:r w:rsidR="00F10363">
              <w:rPr>
                <w:noProof/>
                <w:webHidden/>
              </w:rPr>
              <w:tab/>
            </w:r>
            <w:r w:rsidR="00F10363">
              <w:rPr>
                <w:noProof/>
                <w:webHidden/>
              </w:rPr>
              <w:fldChar w:fldCharType="begin"/>
            </w:r>
            <w:r w:rsidR="00F10363">
              <w:rPr>
                <w:noProof/>
                <w:webHidden/>
              </w:rPr>
              <w:instrText xml:space="preserve"> PAGEREF _Toc19277600 \h </w:instrText>
            </w:r>
            <w:r w:rsidR="00F10363">
              <w:rPr>
                <w:noProof/>
                <w:webHidden/>
              </w:rPr>
            </w:r>
            <w:r w:rsidR="00F10363">
              <w:rPr>
                <w:noProof/>
                <w:webHidden/>
              </w:rPr>
              <w:fldChar w:fldCharType="separate"/>
            </w:r>
            <w:r w:rsidR="00F10363">
              <w:rPr>
                <w:noProof/>
                <w:webHidden/>
              </w:rPr>
              <w:t>6</w:t>
            </w:r>
            <w:r w:rsidR="00F10363">
              <w:rPr>
                <w:noProof/>
                <w:webHidden/>
              </w:rPr>
              <w:fldChar w:fldCharType="end"/>
            </w:r>
          </w:hyperlink>
        </w:p>
        <w:p w14:paraId="4C88CD47" w14:textId="77777777" w:rsidR="00F10363" w:rsidRDefault="002144C3">
          <w:pPr>
            <w:pStyle w:val="INNH2"/>
            <w:tabs>
              <w:tab w:val="left" w:pos="1100"/>
              <w:tab w:val="right" w:leader="dot" w:pos="9060"/>
            </w:tabs>
            <w:rPr>
              <w:rFonts w:asciiTheme="minorHAnsi" w:eastAsiaTheme="minorEastAsia" w:hAnsiTheme="minorHAnsi" w:cstheme="minorBidi"/>
              <w:noProof/>
              <w:sz w:val="22"/>
              <w:szCs w:val="22"/>
            </w:rPr>
          </w:pPr>
          <w:hyperlink w:anchor="_Toc19277601" w:history="1">
            <w:r w:rsidR="00F10363" w:rsidRPr="00F045DF">
              <w:rPr>
                <w:rStyle w:val="Hyperkobling"/>
                <w:noProof/>
              </w:rPr>
              <w:t>10.1</w:t>
            </w:r>
            <w:r w:rsidR="00F10363">
              <w:rPr>
                <w:rFonts w:asciiTheme="minorHAnsi" w:eastAsiaTheme="minorEastAsia" w:hAnsiTheme="minorHAnsi" w:cstheme="minorBidi"/>
                <w:noProof/>
                <w:sz w:val="22"/>
                <w:szCs w:val="22"/>
              </w:rPr>
              <w:tab/>
            </w:r>
            <w:r w:rsidR="00F10363" w:rsidRPr="00F045DF">
              <w:rPr>
                <w:rStyle w:val="Hyperkobling"/>
                <w:noProof/>
              </w:rPr>
              <w:t>Miljøpolicy</w:t>
            </w:r>
            <w:r w:rsidR="00F10363">
              <w:rPr>
                <w:noProof/>
                <w:webHidden/>
              </w:rPr>
              <w:tab/>
            </w:r>
            <w:r w:rsidR="00F10363">
              <w:rPr>
                <w:noProof/>
                <w:webHidden/>
              </w:rPr>
              <w:fldChar w:fldCharType="begin"/>
            </w:r>
            <w:r w:rsidR="00F10363">
              <w:rPr>
                <w:noProof/>
                <w:webHidden/>
              </w:rPr>
              <w:instrText xml:space="preserve"> PAGEREF _Toc19277601 \h </w:instrText>
            </w:r>
            <w:r w:rsidR="00F10363">
              <w:rPr>
                <w:noProof/>
                <w:webHidden/>
              </w:rPr>
            </w:r>
            <w:r w:rsidR="00F10363">
              <w:rPr>
                <w:noProof/>
                <w:webHidden/>
              </w:rPr>
              <w:fldChar w:fldCharType="separate"/>
            </w:r>
            <w:r w:rsidR="00F10363">
              <w:rPr>
                <w:noProof/>
                <w:webHidden/>
              </w:rPr>
              <w:t>6</w:t>
            </w:r>
            <w:r w:rsidR="00F10363">
              <w:rPr>
                <w:noProof/>
                <w:webHidden/>
              </w:rPr>
              <w:fldChar w:fldCharType="end"/>
            </w:r>
          </w:hyperlink>
        </w:p>
        <w:p w14:paraId="37380791" w14:textId="77777777" w:rsidR="00F10363" w:rsidRDefault="002144C3">
          <w:pPr>
            <w:pStyle w:val="INNH2"/>
            <w:tabs>
              <w:tab w:val="left" w:pos="1100"/>
              <w:tab w:val="right" w:leader="dot" w:pos="9060"/>
            </w:tabs>
            <w:rPr>
              <w:rFonts w:asciiTheme="minorHAnsi" w:eastAsiaTheme="minorEastAsia" w:hAnsiTheme="minorHAnsi" w:cstheme="minorBidi"/>
              <w:noProof/>
              <w:sz w:val="22"/>
              <w:szCs w:val="22"/>
            </w:rPr>
          </w:pPr>
          <w:hyperlink w:anchor="_Toc19277602" w:history="1">
            <w:r w:rsidR="00F10363" w:rsidRPr="00F045DF">
              <w:rPr>
                <w:rStyle w:val="Hyperkobling"/>
                <w:noProof/>
              </w:rPr>
              <w:t>10.2</w:t>
            </w:r>
            <w:r w:rsidR="00F10363">
              <w:rPr>
                <w:rFonts w:asciiTheme="minorHAnsi" w:eastAsiaTheme="minorEastAsia" w:hAnsiTheme="minorHAnsi" w:cstheme="minorBidi"/>
                <w:noProof/>
                <w:sz w:val="22"/>
                <w:szCs w:val="22"/>
              </w:rPr>
              <w:tab/>
            </w:r>
            <w:r w:rsidR="00F10363" w:rsidRPr="00F045DF">
              <w:rPr>
                <w:rStyle w:val="Hyperkobling"/>
                <w:noProof/>
              </w:rPr>
              <w:t>Dokumentasjon av ledelsessystem for miljø</w:t>
            </w:r>
            <w:r w:rsidR="00F10363">
              <w:rPr>
                <w:noProof/>
                <w:webHidden/>
              </w:rPr>
              <w:tab/>
            </w:r>
            <w:r w:rsidR="00F10363">
              <w:rPr>
                <w:noProof/>
                <w:webHidden/>
              </w:rPr>
              <w:fldChar w:fldCharType="begin"/>
            </w:r>
            <w:r w:rsidR="00F10363">
              <w:rPr>
                <w:noProof/>
                <w:webHidden/>
              </w:rPr>
              <w:instrText xml:space="preserve"> PAGEREF _Toc19277602 \h </w:instrText>
            </w:r>
            <w:r w:rsidR="00F10363">
              <w:rPr>
                <w:noProof/>
                <w:webHidden/>
              </w:rPr>
            </w:r>
            <w:r w:rsidR="00F10363">
              <w:rPr>
                <w:noProof/>
                <w:webHidden/>
              </w:rPr>
              <w:fldChar w:fldCharType="separate"/>
            </w:r>
            <w:r w:rsidR="00F10363">
              <w:rPr>
                <w:noProof/>
                <w:webHidden/>
              </w:rPr>
              <w:t>6</w:t>
            </w:r>
            <w:r w:rsidR="00F10363">
              <w:rPr>
                <w:noProof/>
                <w:webHidden/>
              </w:rPr>
              <w:fldChar w:fldCharType="end"/>
            </w:r>
          </w:hyperlink>
        </w:p>
        <w:p w14:paraId="7B87194B" w14:textId="77777777" w:rsidR="00F10363" w:rsidRDefault="002144C3">
          <w:pPr>
            <w:pStyle w:val="INNH2"/>
            <w:tabs>
              <w:tab w:val="left" w:pos="1100"/>
              <w:tab w:val="right" w:leader="dot" w:pos="9060"/>
            </w:tabs>
            <w:rPr>
              <w:rFonts w:asciiTheme="minorHAnsi" w:eastAsiaTheme="minorEastAsia" w:hAnsiTheme="minorHAnsi" w:cstheme="minorBidi"/>
              <w:noProof/>
              <w:sz w:val="22"/>
              <w:szCs w:val="22"/>
            </w:rPr>
          </w:pPr>
          <w:hyperlink w:anchor="_Toc19277603" w:history="1">
            <w:r w:rsidR="00F10363" w:rsidRPr="00F045DF">
              <w:rPr>
                <w:rStyle w:val="Hyperkobling"/>
                <w:noProof/>
              </w:rPr>
              <w:t>10.3</w:t>
            </w:r>
            <w:r w:rsidR="00F10363">
              <w:rPr>
                <w:rFonts w:asciiTheme="minorHAnsi" w:eastAsiaTheme="minorEastAsia" w:hAnsiTheme="minorHAnsi" w:cstheme="minorBidi"/>
                <w:noProof/>
                <w:sz w:val="22"/>
                <w:szCs w:val="22"/>
              </w:rPr>
              <w:tab/>
            </w:r>
            <w:r w:rsidR="00F10363" w:rsidRPr="00F045DF">
              <w:rPr>
                <w:rStyle w:val="Hyperkobling"/>
                <w:noProof/>
              </w:rPr>
              <w:t>Kjøretøy og drivstoff</w:t>
            </w:r>
            <w:r w:rsidR="00F10363">
              <w:rPr>
                <w:noProof/>
                <w:webHidden/>
              </w:rPr>
              <w:tab/>
            </w:r>
            <w:r w:rsidR="00F10363">
              <w:rPr>
                <w:noProof/>
                <w:webHidden/>
              </w:rPr>
              <w:fldChar w:fldCharType="begin"/>
            </w:r>
            <w:r w:rsidR="00F10363">
              <w:rPr>
                <w:noProof/>
                <w:webHidden/>
              </w:rPr>
              <w:instrText xml:space="preserve"> PAGEREF _Toc19277603 \h </w:instrText>
            </w:r>
            <w:r w:rsidR="00F10363">
              <w:rPr>
                <w:noProof/>
                <w:webHidden/>
              </w:rPr>
            </w:r>
            <w:r w:rsidR="00F10363">
              <w:rPr>
                <w:noProof/>
                <w:webHidden/>
              </w:rPr>
              <w:fldChar w:fldCharType="separate"/>
            </w:r>
            <w:r w:rsidR="00F10363">
              <w:rPr>
                <w:noProof/>
                <w:webHidden/>
              </w:rPr>
              <w:t>7</w:t>
            </w:r>
            <w:r w:rsidR="00F10363">
              <w:rPr>
                <w:noProof/>
                <w:webHidden/>
              </w:rPr>
              <w:fldChar w:fldCharType="end"/>
            </w:r>
          </w:hyperlink>
        </w:p>
        <w:p w14:paraId="08E2475D"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04" w:history="1">
            <w:r w:rsidR="00F10363" w:rsidRPr="00F045DF">
              <w:rPr>
                <w:rStyle w:val="Hyperkobling"/>
                <w:noProof/>
              </w:rPr>
              <w:t>11</w:t>
            </w:r>
            <w:r w:rsidR="00F10363">
              <w:rPr>
                <w:rFonts w:asciiTheme="minorHAnsi" w:eastAsiaTheme="minorEastAsia" w:hAnsiTheme="minorHAnsi" w:cstheme="minorBidi"/>
                <w:b w:val="0"/>
                <w:noProof/>
                <w:sz w:val="22"/>
                <w:szCs w:val="22"/>
              </w:rPr>
              <w:tab/>
            </w:r>
            <w:r w:rsidR="00F10363" w:rsidRPr="00F045DF">
              <w:rPr>
                <w:rStyle w:val="Hyperkobling"/>
                <w:noProof/>
              </w:rPr>
              <w:t>Sosiale kontraktsvilkår:</w:t>
            </w:r>
            <w:r w:rsidR="00F10363">
              <w:rPr>
                <w:noProof/>
                <w:webHidden/>
              </w:rPr>
              <w:tab/>
            </w:r>
            <w:r w:rsidR="00F10363">
              <w:rPr>
                <w:noProof/>
                <w:webHidden/>
              </w:rPr>
              <w:fldChar w:fldCharType="begin"/>
            </w:r>
            <w:r w:rsidR="00F10363">
              <w:rPr>
                <w:noProof/>
                <w:webHidden/>
              </w:rPr>
              <w:instrText xml:space="preserve"> PAGEREF _Toc19277604 \h </w:instrText>
            </w:r>
            <w:r w:rsidR="00F10363">
              <w:rPr>
                <w:noProof/>
                <w:webHidden/>
              </w:rPr>
            </w:r>
            <w:r w:rsidR="00F10363">
              <w:rPr>
                <w:noProof/>
                <w:webHidden/>
              </w:rPr>
              <w:fldChar w:fldCharType="separate"/>
            </w:r>
            <w:r w:rsidR="00F10363">
              <w:rPr>
                <w:noProof/>
                <w:webHidden/>
              </w:rPr>
              <w:t>8</w:t>
            </w:r>
            <w:r w:rsidR="00F10363">
              <w:rPr>
                <w:noProof/>
                <w:webHidden/>
              </w:rPr>
              <w:fldChar w:fldCharType="end"/>
            </w:r>
          </w:hyperlink>
        </w:p>
        <w:p w14:paraId="6BD86AA9" w14:textId="77777777" w:rsidR="00F10363" w:rsidRDefault="002144C3">
          <w:pPr>
            <w:pStyle w:val="INNH2"/>
            <w:tabs>
              <w:tab w:val="left" w:pos="1100"/>
              <w:tab w:val="right" w:leader="dot" w:pos="9060"/>
            </w:tabs>
            <w:rPr>
              <w:rFonts w:asciiTheme="minorHAnsi" w:eastAsiaTheme="minorEastAsia" w:hAnsiTheme="minorHAnsi" w:cstheme="minorBidi"/>
              <w:noProof/>
              <w:sz w:val="22"/>
              <w:szCs w:val="22"/>
            </w:rPr>
          </w:pPr>
          <w:hyperlink w:anchor="_Toc19277605" w:history="1">
            <w:r w:rsidR="00F10363" w:rsidRPr="00F045DF">
              <w:rPr>
                <w:rStyle w:val="Hyperkobling"/>
                <w:noProof/>
              </w:rPr>
              <w:t>11.1</w:t>
            </w:r>
            <w:r w:rsidR="00F10363">
              <w:rPr>
                <w:rFonts w:asciiTheme="minorHAnsi" w:eastAsiaTheme="minorEastAsia" w:hAnsiTheme="minorHAnsi" w:cstheme="minorBidi"/>
                <w:noProof/>
                <w:sz w:val="22"/>
                <w:szCs w:val="22"/>
              </w:rPr>
              <w:tab/>
            </w:r>
            <w:r w:rsidR="00F10363" w:rsidRPr="00F045DF">
              <w:rPr>
                <w:rStyle w:val="Hyperkobling"/>
                <w:noProof/>
              </w:rPr>
              <w:t>Respekt for grunnleggende menneskerettigheter og ILOs kjernekonvensjoner i egen virksomhet og i leverandørkjeden</w:t>
            </w:r>
            <w:r w:rsidR="00F10363">
              <w:rPr>
                <w:noProof/>
                <w:webHidden/>
              </w:rPr>
              <w:tab/>
            </w:r>
            <w:r w:rsidR="00F10363">
              <w:rPr>
                <w:noProof/>
                <w:webHidden/>
              </w:rPr>
              <w:fldChar w:fldCharType="begin"/>
            </w:r>
            <w:r w:rsidR="00F10363">
              <w:rPr>
                <w:noProof/>
                <w:webHidden/>
              </w:rPr>
              <w:instrText xml:space="preserve"> PAGEREF _Toc19277605 \h </w:instrText>
            </w:r>
            <w:r w:rsidR="00F10363">
              <w:rPr>
                <w:noProof/>
                <w:webHidden/>
              </w:rPr>
            </w:r>
            <w:r w:rsidR="00F10363">
              <w:rPr>
                <w:noProof/>
                <w:webHidden/>
              </w:rPr>
              <w:fldChar w:fldCharType="separate"/>
            </w:r>
            <w:r w:rsidR="00F10363">
              <w:rPr>
                <w:noProof/>
                <w:webHidden/>
              </w:rPr>
              <w:t>8</w:t>
            </w:r>
            <w:r w:rsidR="00F10363">
              <w:rPr>
                <w:noProof/>
                <w:webHidden/>
              </w:rPr>
              <w:fldChar w:fldCharType="end"/>
            </w:r>
          </w:hyperlink>
        </w:p>
        <w:p w14:paraId="6880D838" w14:textId="77777777" w:rsidR="00F10363" w:rsidRDefault="002144C3">
          <w:pPr>
            <w:pStyle w:val="INNH2"/>
            <w:tabs>
              <w:tab w:val="left" w:pos="1100"/>
              <w:tab w:val="right" w:leader="dot" w:pos="9060"/>
            </w:tabs>
            <w:rPr>
              <w:rFonts w:asciiTheme="minorHAnsi" w:eastAsiaTheme="minorEastAsia" w:hAnsiTheme="minorHAnsi" w:cstheme="minorBidi"/>
              <w:noProof/>
              <w:sz w:val="22"/>
              <w:szCs w:val="22"/>
            </w:rPr>
          </w:pPr>
          <w:hyperlink w:anchor="_Toc19277606" w:history="1">
            <w:r w:rsidR="00F10363" w:rsidRPr="00F045DF">
              <w:rPr>
                <w:rStyle w:val="Hyperkobling"/>
                <w:noProof/>
              </w:rPr>
              <w:t>11.2</w:t>
            </w:r>
            <w:r w:rsidR="00F10363">
              <w:rPr>
                <w:rFonts w:asciiTheme="minorHAnsi" w:eastAsiaTheme="minorEastAsia" w:hAnsiTheme="minorHAnsi" w:cstheme="minorBidi"/>
                <w:noProof/>
                <w:sz w:val="22"/>
                <w:szCs w:val="22"/>
              </w:rPr>
              <w:tab/>
            </w:r>
            <w:r w:rsidR="00F10363" w:rsidRPr="00F045DF">
              <w:rPr>
                <w:rStyle w:val="Hyperkobling"/>
                <w:noProof/>
              </w:rPr>
              <w:t>Oppfølging av grunnleggende menneskerettigheter og ILOs kjernekonvensjoner i leverandørkjeden</w:t>
            </w:r>
            <w:r w:rsidR="00F10363">
              <w:rPr>
                <w:noProof/>
                <w:webHidden/>
              </w:rPr>
              <w:tab/>
            </w:r>
            <w:r w:rsidR="00F10363">
              <w:rPr>
                <w:noProof/>
                <w:webHidden/>
              </w:rPr>
              <w:fldChar w:fldCharType="begin"/>
            </w:r>
            <w:r w:rsidR="00F10363">
              <w:rPr>
                <w:noProof/>
                <w:webHidden/>
              </w:rPr>
              <w:instrText xml:space="preserve"> PAGEREF _Toc19277606 \h </w:instrText>
            </w:r>
            <w:r w:rsidR="00F10363">
              <w:rPr>
                <w:noProof/>
                <w:webHidden/>
              </w:rPr>
            </w:r>
            <w:r w:rsidR="00F10363">
              <w:rPr>
                <w:noProof/>
                <w:webHidden/>
              </w:rPr>
              <w:fldChar w:fldCharType="separate"/>
            </w:r>
            <w:r w:rsidR="00F10363">
              <w:rPr>
                <w:noProof/>
                <w:webHidden/>
              </w:rPr>
              <w:t>9</w:t>
            </w:r>
            <w:r w:rsidR="00F10363">
              <w:rPr>
                <w:noProof/>
                <w:webHidden/>
              </w:rPr>
              <w:fldChar w:fldCharType="end"/>
            </w:r>
          </w:hyperlink>
        </w:p>
        <w:p w14:paraId="31F3BBE1"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07" w:history="1">
            <w:r w:rsidR="00F10363" w:rsidRPr="00F045DF">
              <w:rPr>
                <w:rStyle w:val="Hyperkobling"/>
                <w:noProof/>
              </w:rPr>
              <w:t>12</w:t>
            </w:r>
            <w:r w:rsidR="00F10363">
              <w:rPr>
                <w:rFonts w:asciiTheme="minorHAnsi" w:eastAsiaTheme="minorEastAsia" w:hAnsiTheme="minorHAnsi" w:cstheme="minorBidi"/>
                <w:b w:val="0"/>
                <w:noProof/>
                <w:sz w:val="22"/>
                <w:szCs w:val="22"/>
              </w:rPr>
              <w:tab/>
            </w:r>
            <w:r w:rsidR="00F10363" w:rsidRPr="00F045DF">
              <w:rPr>
                <w:rStyle w:val="Hyperkobling"/>
                <w:noProof/>
              </w:rPr>
              <w:t>Samkjøpsproveny</w:t>
            </w:r>
            <w:r w:rsidR="00F10363">
              <w:rPr>
                <w:noProof/>
                <w:webHidden/>
              </w:rPr>
              <w:tab/>
            </w:r>
            <w:r w:rsidR="00F10363">
              <w:rPr>
                <w:noProof/>
                <w:webHidden/>
              </w:rPr>
              <w:fldChar w:fldCharType="begin"/>
            </w:r>
            <w:r w:rsidR="00F10363">
              <w:rPr>
                <w:noProof/>
                <w:webHidden/>
              </w:rPr>
              <w:instrText xml:space="preserve"> PAGEREF _Toc19277607 \h </w:instrText>
            </w:r>
            <w:r w:rsidR="00F10363">
              <w:rPr>
                <w:noProof/>
                <w:webHidden/>
              </w:rPr>
            </w:r>
            <w:r w:rsidR="00F10363">
              <w:rPr>
                <w:noProof/>
                <w:webHidden/>
              </w:rPr>
              <w:fldChar w:fldCharType="separate"/>
            </w:r>
            <w:r w:rsidR="00F10363">
              <w:rPr>
                <w:noProof/>
                <w:webHidden/>
              </w:rPr>
              <w:t>10</w:t>
            </w:r>
            <w:r w:rsidR="00F10363">
              <w:rPr>
                <w:noProof/>
                <w:webHidden/>
              </w:rPr>
              <w:fldChar w:fldCharType="end"/>
            </w:r>
          </w:hyperlink>
        </w:p>
        <w:p w14:paraId="6E7B70EA"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08" w:history="1">
            <w:r w:rsidR="00F10363" w:rsidRPr="00F045DF">
              <w:rPr>
                <w:rStyle w:val="Hyperkobling"/>
                <w:noProof/>
              </w:rPr>
              <w:t>13</w:t>
            </w:r>
            <w:r w:rsidR="00F10363">
              <w:rPr>
                <w:rFonts w:asciiTheme="minorHAnsi" w:eastAsiaTheme="minorEastAsia" w:hAnsiTheme="minorHAnsi" w:cstheme="minorBidi"/>
                <w:b w:val="0"/>
                <w:noProof/>
                <w:sz w:val="22"/>
                <w:szCs w:val="22"/>
              </w:rPr>
              <w:tab/>
            </w:r>
            <w:r w:rsidR="00F10363" w:rsidRPr="00F045DF">
              <w:rPr>
                <w:rStyle w:val="Hyperkobling"/>
                <w:noProof/>
              </w:rPr>
              <w:t>Statistikk og informasjon</w:t>
            </w:r>
            <w:r w:rsidR="00F10363">
              <w:rPr>
                <w:noProof/>
                <w:webHidden/>
              </w:rPr>
              <w:tab/>
            </w:r>
            <w:r w:rsidR="00F10363">
              <w:rPr>
                <w:noProof/>
                <w:webHidden/>
              </w:rPr>
              <w:fldChar w:fldCharType="begin"/>
            </w:r>
            <w:r w:rsidR="00F10363">
              <w:rPr>
                <w:noProof/>
                <w:webHidden/>
              </w:rPr>
              <w:instrText xml:space="preserve"> PAGEREF _Toc19277608 \h </w:instrText>
            </w:r>
            <w:r w:rsidR="00F10363">
              <w:rPr>
                <w:noProof/>
                <w:webHidden/>
              </w:rPr>
            </w:r>
            <w:r w:rsidR="00F10363">
              <w:rPr>
                <w:noProof/>
                <w:webHidden/>
              </w:rPr>
              <w:fldChar w:fldCharType="separate"/>
            </w:r>
            <w:r w:rsidR="00F10363">
              <w:rPr>
                <w:noProof/>
                <w:webHidden/>
              </w:rPr>
              <w:t>11</w:t>
            </w:r>
            <w:r w:rsidR="00F10363">
              <w:rPr>
                <w:noProof/>
                <w:webHidden/>
              </w:rPr>
              <w:fldChar w:fldCharType="end"/>
            </w:r>
          </w:hyperlink>
        </w:p>
        <w:p w14:paraId="10A7BA78"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09" w:history="1">
            <w:r w:rsidR="00F10363" w:rsidRPr="00F045DF">
              <w:rPr>
                <w:rStyle w:val="Hyperkobling"/>
                <w:noProof/>
              </w:rPr>
              <w:t>14</w:t>
            </w:r>
            <w:r w:rsidR="00F10363">
              <w:rPr>
                <w:rFonts w:asciiTheme="minorHAnsi" w:eastAsiaTheme="minorEastAsia" w:hAnsiTheme="minorHAnsi" w:cstheme="minorBidi"/>
                <w:b w:val="0"/>
                <w:noProof/>
                <w:sz w:val="22"/>
                <w:szCs w:val="22"/>
              </w:rPr>
              <w:tab/>
            </w:r>
            <w:r w:rsidR="00F10363" w:rsidRPr="00F045DF">
              <w:rPr>
                <w:rStyle w:val="Hyperkobling"/>
                <w:noProof/>
              </w:rPr>
              <w:t>Møter</w:t>
            </w:r>
            <w:r w:rsidR="00F10363">
              <w:rPr>
                <w:noProof/>
                <w:webHidden/>
              </w:rPr>
              <w:tab/>
            </w:r>
            <w:r w:rsidR="00F10363">
              <w:rPr>
                <w:noProof/>
                <w:webHidden/>
              </w:rPr>
              <w:fldChar w:fldCharType="begin"/>
            </w:r>
            <w:r w:rsidR="00F10363">
              <w:rPr>
                <w:noProof/>
                <w:webHidden/>
              </w:rPr>
              <w:instrText xml:space="preserve"> PAGEREF _Toc19277609 \h </w:instrText>
            </w:r>
            <w:r w:rsidR="00F10363">
              <w:rPr>
                <w:noProof/>
                <w:webHidden/>
              </w:rPr>
            </w:r>
            <w:r w:rsidR="00F10363">
              <w:rPr>
                <w:noProof/>
                <w:webHidden/>
              </w:rPr>
              <w:fldChar w:fldCharType="separate"/>
            </w:r>
            <w:r w:rsidR="00F10363">
              <w:rPr>
                <w:noProof/>
                <w:webHidden/>
              </w:rPr>
              <w:t>11</w:t>
            </w:r>
            <w:r w:rsidR="00F10363">
              <w:rPr>
                <w:noProof/>
                <w:webHidden/>
              </w:rPr>
              <w:fldChar w:fldCharType="end"/>
            </w:r>
          </w:hyperlink>
        </w:p>
        <w:p w14:paraId="0DA95202"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10" w:history="1">
            <w:r w:rsidR="00F10363" w:rsidRPr="00F045DF">
              <w:rPr>
                <w:rStyle w:val="Hyperkobling"/>
                <w:noProof/>
              </w:rPr>
              <w:t>15</w:t>
            </w:r>
            <w:r w:rsidR="00F10363">
              <w:rPr>
                <w:rFonts w:asciiTheme="minorHAnsi" w:eastAsiaTheme="minorEastAsia" w:hAnsiTheme="minorHAnsi" w:cstheme="minorBidi"/>
                <w:b w:val="0"/>
                <w:noProof/>
                <w:sz w:val="22"/>
                <w:szCs w:val="22"/>
              </w:rPr>
              <w:tab/>
            </w:r>
            <w:r w:rsidR="00F10363" w:rsidRPr="00F045DF">
              <w:rPr>
                <w:rStyle w:val="Hyperkobling"/>
                <w:noProof/>
              </w:rPr>
              <w:t>Reklame</w:t>
            </w:r>
            <w:r w:rsidR="00F10363">
              <w:rPr>
                <w:noProof/>
                <w:webHidden/>
              </w:rPr>
              <w:tab/>
            </w:r>
            <w:r w:rsidR="00F10363">
              <w:rPr>
                <w:noProof/>
                <w:webHidden/>
              </w:rPr>
              <w:fldChar w:fldCharType="begin"/>
            </w:r>
            <w:r w:rsidR="00F10363">
              <w:rPr>
                <w:noProof/>
                <w:webHidden/>
              </w:rPr>
              <w:instrText xml:space="preserve"> PAGEREF _Toc19277610 \h </w:instrText>
            </w:r>
            <w:r w:rsidR="00F10363">
              <w:rPr>
                <w:noProof/>
                <w:webHidden/>
              </w:rPr>
            </w:r>
            <w:r w:rsidR="00F10363">
              <w:rPr>
                <w:noProof/>
                <w:webHidden/>
              </w:rPr>
              <w:fldChar w:fldCharType="separate"/>
            </w:r>
            <w:r w:rsidR="00F10363">
              <w:rPr>
                <w:noProof/>
                <w:webHidden/>
              </w:rPr>
              <w:t>11</w:t>
            </w:r>
            <w:r w:rsidR="00F10363">
              <w:rPr>
                <w:noProof/>
                <w:webHidden/>
              </w:rPr>
              <w:fldChar w:fldCharType="end"/>
            </w:r>
          </w:hyperlink>
        </w:p>
        <w:p w14:paraId="33BBC3FC" w14:textId="77777777" w:rsidR="00F10363" w:rsidRDefault="002144C3">
          <w:pPr>
            <w:pStyle w:val="INNH1"/>
            <w:tabs>
              <w:tab w:val="left" w:pos="480"/>
              <w:tab w:val="right" w:leader="dot" w:pos="9060"/>
            </w:tabs>
            <w:rPr>
              <w:rFonts w:asciiTheme="minorHAnsi" w:eastAsiaTheme="minorEastAsia" w:hAnsiTheme="minorHAnsi" w:cstheme="minorBidi"/>
              <w:b w:val="0"/>
              <w:noProof/>
              <w:sz w:val="22"/>
              <w:szCs w:val="22"/>
            </w:rPr>
          </w:pPr>
          <w:hyperlink w:anchor="_Toc19277611" w:history="1">
            <w:r w:rsidR="00F10363" w:rsidRPr="00F045DF">
              <w:rPr>
                <w:rStyle w:val="Hyperkobling"/>
                <w:noProof/>
              </w:rPr>
              <w:t>16</w:t>
            </w:r>
            <w:r w:rsidR="00F10363">
              <w:rPr>
                <w:rFonts w:asciiTheme="minorHAnsi" w:eastAsiaTheme="minorEastAsia" w:hAnsiTheme="minorHAnsi" w:cstheme="minorBidi"/>
                <w:b w:val="0"/>
                <w:noProof/>
                <w:sz w:val="22"/>
                <w:szCs w:val="22"/>
              </w:rPr>
              <w:tab/>
            </w:r>
            <w:r w:rsidR="00F10363" w:rsidRPr="00F045DF">
              <w:rPr>
                <w:rStyle w:val="Hyperkobling"/>
                <w:noProof/>
              </w:rPr>
              <w:t>Eventuelle andre bestemmelser for leveransen</w:t>
            </w:r>
            <w:r w:rsidR="00F10363">
              <w:rPr>
                <w:noProof/>
                <w:webHidden/>
              </w:rPr>
              <w:tab/>
            </w:r>
            <w:r w:rsidR="00F10363">
              <w:rPr>
                <w:noProof/>
                <w:webHidden/>
              </w:rPr>
              <w:fldChar w:fldCharType="begin"/>
            </w:r>
            <w:r w:rsidR="00F10363">
              <w:rPr>
                <w:noProof/>
                <w:webHidden/>
              </w:rPr>
              <w:instrText xml:space="preserve"> PAGEREF _Toc19277611 \h </w:instrText>
            </w:r>
            <w:r w:rsidR="00F10363">
              <w:rPr>
                <w:noProof/>
                <w:webHidden/>
              </w:rPr>
            </w:r>
            <w:r w:rsidR="00F10363">
              <w:rPr>
                <w:noProof/>
                <w:webHidden/>
              </w:rPr>
              <w:fldChar w:fldCharType="separate"/>
            </w:r>
            <w:r w:rsidR="00F10363">
              <w:rPr>
                <w:noProof/>
                <w:webHidden/>
              </w:rPr>
              <w:t>11</w:t>
            </w:r>
            <w:r w:rsidR="00F10363">
              <w:rPr>
                <w:noProof/>
                <w:webHidden/>
              </w:rPr>
              <w:fldChar w:fldCharType="end"/>
            </w:r>
          </w:hyperlink>
        </w:p>
        <w:p w14:paraId="455A694C" w14:textId="77777777" w:rsidR="00CE635A" w:rsidRDefault="00CE635A">
          <w:r>
            <w:rPr>
              <w:b/>
              <w:bCs/>
            </w:rPr>
            <w:fldChar w:fldCharType="end"/>
          </w:r>
        </w:p>
      </w:sdtContent>
    </w:sdt>
    <w:p w14:paraId="38865EC7" w14:textId="77777777" w:rsidR="00597A80" w:rsidRDefault="00597A80" w:rsidP="0040052E">
      <w:pPr>
        <w:rPr>
          <w:rFonts w:asciiTheme="minorHAnsi" w:eastAsiaTheme="minorHAnsi" w:hAnsiTheme="minorHAnsi" w:cstheme="minorBidi"/>
          <w:sz w:val="22"/>
          <w:szCs w:val="22"/>
          <w:lang w:eastAsia="en-US"/>
        </w:rPr>
      </w:pPr>
    </w:p>
    <w:p w14:paraId="15EECDCA" w14:textId="77777777" w:rsidR="00597A80" w:rsidRDefault="00597A80" w:rsidP="0040052E">
      <w:pPr>
        <w:rPr>
          <w:rFonts w:asciiTheme="minorHAnsi" w:eastAsiaTheme="minorHAnsi" w:hAnsiTheme="minorHAnsi" w:cstheme="minorBidi"/>
          <w:sz w:val="22"/>
          <w:szCs w:val="22"/>
          <w:lang w:eastAsia="en-US"/>
        </w:rPr>
      </w:pPr>
    </w:p>
    <w:p w14:paraId="05597B87" w14:textId="77777777" w:rsidR="00597A80" w:rsidRDefault="00597A80" w:rsidP="0040052E">
      <w:pPr>
        <w:rPr>
          <w:rFonts w:asciiTheme="minorHAnsi" w:eastAsiaTheme="minorHAnsi" w:hAnsiTheme="minorHAnsi" w:cstheme="minorBidi"/>
          <w:sz w:val="22"/>
          <w:szCs w:val="22"/>
          <w:lang w:eastAsia="en-US"/>
        </w:rPr>
      </w:pPr>
    </w:p>
    <w:p w14:paraId="54E4A5E9" w14:textId="77777777" w:rsidR="00597A80" w:rsidRDefault="00597A80" w:rsidP="0040052E">
      <w:pPr>
        <w:rPr>
          <w:rFonts w:asciiTheme="minorHAnsi" w:eastAsiaTheme="minorHAnsi" w:hAnsiTheme="minorHAnsi" w:cstheme="minorBidi"/>
          <w:sz w:val="22"/>
          <w:szCs w:val="22"/>
          <w:lang w:eastAsia="en-US"/>
        </w:rPr>
      </w:pPr>
    </w:p>
    <w:p w14:paraId="62BDBA81" w14:textId="77777777" w:rsidR="00597A80" w:rsidRDefault="00597A80" w:rsidP="0040052E">
      <w:pPr>
        <w:rPr>
          <w:rFonts w:asciiTheme="minorHAnsi" w:eastAsiaTheme="minorHAnsi" w:hAnsiTheme="minorHAnsi" w:cstheme="minorBidi"/>
          <w:sz w:val="22"/>
          <w:szCs w:val="22"/>
          <w:lang w:eastAsia="en-US"/>
        </w:rPr>
      </w:pPr>
    </w:p>
    <w:p w14:paraId="23A8BF0E" w14:textId="77777777" w:rsidR="00597A80" w:rsidRDefault="00597A80" w:rsidP="0040052E">
      <w:pPr>
        <w:rPr>
          <w:rFonts w:asciiTheme="minorHAnsi" w:eastAsiaTheme="minorHAnsi" w:hAnsiTheme="minorHAnsi" w:cstheme="minorBidi"/>
          <w:sz w:val="22"/>
          <w:szCs w:val="22"/>
          <w:lang w:eastAsia="en-US"/>
        </w:rPr>
      </w:pPr>
    </w:p>
    <w:p w14:paraId="1BB64DE9" w14:textId="77777777" w:rsidR="00E73405" w:rsidRDefault="00E73405" w:rsidP="0040052E">
      <w:pPr>
        <w:rPr>
          <w:rFonts w:asciiTheme="minorHAnsi" w:eastAsiaTheme="minorHAnsi" w:hAnsiTheme="minorHAnsi" w:cstheme="minorBidi"/>
          <w:sz w:val="22"/>
          <w:szCs w:val="22"/>
          <w:lang w:eastAsia="en-US"/>
        </w:rPr>
      </w:pPr>
    </w:p>
    <w:p w14:paraId="3BD7A49C" w14:textId="77777777" w:rsidR="00C547EA" w:rsidRDefault="00C547EA" w:rsidP="0040052E">
      <w:pPr>
        <w:rPr>
          <w:rFonts w:asciiTheme="minorHAnsi" w:eastAsiaTheme="minorHAnsi" w:hAnsiTheme="minorHAnsi" w:cstheme="minorBidi"/>
          <w:sz w:val="22"/>
          <w:szCs w:val="22"/>
          <w:lang w:eastAsia="en-US"/>
        </w:rPr>
      </w:pPr>
    </w:p>
    <w:p w14:paraId="5AD2BAA7" w14:textId="77777777" w:rsidR="00C547EA" w:rsidRDefault="00C547EA" w:rsidP="0040052E">
      <w:pPr>
        <w:rPr>
          <w:rFonts w:asciiTheme="minorHAnsi" w:eastAsiaTheme="minorHAnsi" w:hAnsiTheme="minorHAnsi" w:cstheme="minorBidi"/>
          <w:sz w:val="22"/>
          <w:szCs w:val="22"/>
          <w:lang w:eastAsia="en-US"/>
        </w:rPr>
      </w:pPr>
    </w:p>
    <w:p w14:paraId="614F8B88" w14:textId="77777777" w:rsidR="00C547EA" w:rsidRDefault="00C547EA" w:rsidP="0040052E">
      <w:pPr>
        <w:rPr>
          <w:rFonts w:asciiTheme="minorHAnsi" w:eastAsiaTheme="minorHAnsi" w:hAnsiTheme="minorHAnsi" w:cstheme="minorBidi"/>
          <w:sz w:val="22"/>
          <w:szCs w:val="22"/>
          <w:lang w:eastAsia="en-US"/>
        </w:rPr>
      </w:pPr>
    </w:p>
    <w:p w14:paraId="43A8CBB4" w14:textId="77777777" w:rsidR="00C547EA" w:rsidRDefault="00C547EA" w:rsidP="0040052E">
      <w:pPr>
        <w:rPr>
          <w:rFonts w:asciiTheme="minorHAnsi" w:eastAsiaTheme="minorHAnsi" w:hAnsiTheme="minorHAnsi" w:cstheme="minorBidi"/>
          <w:sz w:val="22"/>
          <w:szCs w:val="22"/>
          <w:lang w:eastAsia="en-US"/>
        </w:rPr>
      </w:pPr>
    </w:p>
    <w:p w14:paraId="3D9B966D" w14:textId="77777777" w:rsidR="00C547EA" w:rsidRDefault="00C547EA" w:rsidP="0040052E">
      <w:pPr>
        <w:rPr>
          <w:rFonts w:asciiTheme="minorHAnsi" w:eastAsiaTheme="minorHAnsi" w:hAnsiTheme="minorHAnsi" w:cstheme="minorBidi"/>
          <w:sz w:val="22"/>
          <w:szCs w:val="22"/>
          <w:lang w:eastAsia="en-US"/>
        </w:rPr>
      </w:pPr>
    </w:p>
    <w:p w14:paraId="14E6ABDE" w14:textId="77777777" w:rsidR="00C547EA" w:rsidRDefault="00C547EA" w:rsidP="0040052E">
      <w:pPr>
        <w:rPr>
          <w:rFonts w:asciiTheme="minorHAnsi" w:eastAsiaTheme="minorHAnsi" w:hAnsiTheme="minorHAnsi" w:cstheme="minorBidi"/>
          <w:sz w:val="22"/>
          <w:szCs w:val="22"/>
          <w:lang w:eastAsia="en-US"/>
        </w:rPr>
      </w:pPr>
    </w:p>
    <w:p w14:paraId="705C1613" w14:textId="77777777" w:rsidR="00C547EA" w:rsidRDefault="00C547EA" w:rsidP="0040052E">
      <w:pPr>
        <w:rPr>
          <w:rFonts w:asciiTheme="minorHAnsi" w:eastAsiaTheme="minorHAnsi" w:hAnsiTheme="minorHAnsi" w:cstheme="minorBidi"/>
          <w:sz w:val="22"/>
          <w:szCs w:val="22"/>
          <w:lang w:eastAsia="en-US"/>
        </w:rPr>
      </w:pPr>
    </w:p>
    <w:p w14:paraId="17C7BA1C" w14:textId="77777777" w:rsidR="00C547EA" w:rsidRDefault="00C547EA" w:rsidP="0040052E">
      <w:pPr>
        <w:rPr>
          <w:rFonts w:asciiTheme="minorHAnsi" w:eastAsiaTheme="minorHAnsi" w:hAnsiTheme="minorHAnsi" w:cstheme="minorBidi"/>
          <w:sz w:val="22"/>
          <w:szCs w:val="22"/>
          <w:lang w:eastAsia="en-US"/>
        </w:rPr>
      </w:pPr>
    </w:p>
    <w:p w14:paraId="643B8A87" w14:textId="77777777" w:rsidR="00C547EA" w:rsidRDefault="00C547EA" w:rsidP="0040052E">
      <w:pPr>
        <w:rPr>
          <w:rFonts w:asciiTheme="minorHAnsi" w:eastAsiaTheme="minorHAnsi" w:hAnsiTheme="minorHAnsi" w:cstheme="minorBidi"/>
          <w:sz w:val="22"/>
          <w:szCs w:val="22"/>
          <w:lang w:eastAsia="en-US"/>
        </w:rPr>
      </w:pPr>
    </w:p>
    <w:p w14:paraId="5B3E4C63" w14:textId="77777777" w:rsidR="00C547EA" w:rsidRDefault="00C547EA" w:rsidP="0040052E">
      <w:pPr>
        <w:rPr>
          <w:rFonts w:asciiTheme="minorHAnsi" w:eastAsiaTheme="minorHAnsi" w:hAnsiTheme="minorHAnsi" w:cstheme="minorBidi"/>
          <w:sz w:val="22"/>
          <w:szCs w:val="22"/>
          <w:lang w:eastAsia="en-US"/>
        </w:rPr>
      </w:pPr>
    </w:p>
    <w:p w14:paraId="000548A9" w14:textId="77777777" w:rsidR="00BF16EF" w:rsidRPr="00B92795" w:rsidRDefault="00BF16EF" w:rsidP="0040052E">
      <w:r w:rsidRPr="00B92795">
        <w:lastRenderedPageBreak/>
        <w:t xml:space="preserve">For denne kontrakten gjelder Standard kontraktsvilkår for Oslo kommunes kjøp av varer (heretter kalt standardvilkårene) med de endringer og suppleringer som følger av denne kontrakten. </w:t>
      </w:r>
    </w:p>
    <w:p w14:paraId="65C134F0" w14:textId="77777777" w:rsidR="004E7EC2" w:rsidRPr="00B92795" w:rsidRDefault="004E7EC2" w:rsidP="00B92795"/>
    <w:p w14:paraId="4018C836" w14:textId="77777777" w:rsidR="00BF16EF" w:rsidRDefault="00BF16EF" w:rsidP="00C547EA">
      <w:pPr>
        <w:pStyle w:val="Overskrift1"/>
      </w:pPr>
      <w:bookmarkStart w:id="2" w:name="_Toc202762637"/>
      <w:bookmarkStart w:id="3" w:name="_Toc19277586"/>
      <w:r w:rsidRPr="00B92795">
        <w:t xml:space="preserve">Partenes representanter (standardvilkårene pkt. </w:t>
      </w:r>
      <w:r w:rsidR="00B21F3D">
        <w:t>2</w:t>
      </w:r>
      <w:r w:rsidRPr="00B92795">
        <w:t>)</w:t>
      </w:r>
      <w:bookmarkEnd w:id="2"/>
      <w:bookmarkEnd w:id="3"/>
    </w:p>
    <w:p w14:paraId="11C58BF9" w14:textId="77777777" w:rsidR="004932D9" w:rsidRPr="004932D9" w:rsidRDefault="004932D9" w:rsidP="004932D9"/>
    <w:tbl>
      <w:tblPr>
        <w:tblStyle w:val="Tabellrutenett"/>
        <w:tblW w:w="0" w:type="auto"/>
        <w:tblLook w:val="04A0" w:firstRow="1" w:lastRow="0" w:firstColumn="1" w:lastColumn="0" w:noHBand="0" w:noVBand="1"/>
      </w:tblPr>
      <w:tblGrid>
        <w:gridCol w:w="4606"/>
        <w:gridCol w:w="4606"/>
      </w:tblGrid>
      <w:tr w:rsidR="004932D9" w14:paraId="34B33E63" w14:textId="77777777" w:rsidTr="0040052E">
        <w:tc>
          <w:tcPr>
            <w:tcW w:w="4606" w:type="dxa"/>
            <w:shd w:val="clear" w:color="auto" w:fill="D9D9D9" w:themeFill="background1" w:themeFillShade="D9"/>
          </w:tcPr>
          <w:p w14:paraId="62978674"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For oppdragsgiver</w:t>
            </w:r>
          </w:p>
        </w:tc>
        <w:tc>
          <w:tcPr>
            <w:tcW w:w="4606" w:type="dxa"/>
            <w:shd w:val="clear" w:color="auto" w:fill="D9D9D9" w:themeFill="background1" w:themeFillShade="D9"/>
          </w:tcPr>
          <w:p w14:paraId="6A0DF66A"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For leverandør:</w:t>
            </w:r>
          </w:p>
        </w:tc>
      </w:tr>
      <w:tr w:rsidR="004932D9" w14:paraId="79FB48D7" w14:textId="77777777" w:rsidTr="0040052E">
        <w:tc>
          <w:tcPr>
            <w:tcW w:w="4606" w:type="dxa"/>
          </w:tcPr>
          <w:p w14:paraId="5B6D3BCC"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(Virksomheten)</w:t>
            </w:r>
          </w:p>
          <w:p w14:paraId="089BE72A" w14:textId="77777777" w:rsidR="004932D9" w:rsidRPr="004932D9" w:rsidRDefault="004932D9" w:rsidP="0040052E">
            <w:pPr>
              <w:autoSpaceDE w:val="0"/>
              <w:autoSpaceDN w:val="0"/>
              <w:adjustRightInd w:val="0"/>
              <w:rPr>
                <w:rFonts w:ascii="Times-Roman" w:hAnsi="Times-Roman" w:cs="Times-Roman"/>
                <w:color w:val="000000"/>
                <w:sz w:val="20"/>
                <w:szCs w:val="20"/>
              </w:rPr>
            </w:pPr>
          </w:p>
        </w:tc>
        <w:tc>
          <w:tcPr>
            <w:tcW w:w="4606" w:type="dxa"/>
          </w:tcPr>
          <w:p w14:paraId="5FFFF8DE"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(Virksomheten)</w:t>
            </w:r>
          </w:p>
        </w:tc>
      </w:tr>
      <w:tr w:rsidR="004932D9" w14:paraId="67B99597" w14:textId="77777777" w:rsidTr="0040052E">
        <w:tc>
          <w:tcPr>
            <w:tcW w:w="4606" w:type="dxa"/>
          </w:tcPr>
          <w:p w14:paraId="38266B66"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 xml:space="preserve">Navn: </w:t>
            </w:r>
          </w:p>
        </w:tc>
        <w:tc>
          <w:tcPr>
            <w:tcW w:w="4606" w:type="dxa"/>
          </w:tcPr>
          <w:p w14:paraId="34F2F54F"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 xml:space="preserve">Navn: </w:t>
            </w:r>
          </w:p>
        </w:tc>
      </w:tr>
      <w:tr w:rsidR="004932D9" w14:paraId="6E0EA7A9" w14:textId="77777777" w:rsidTr="0040052E">
        <w:tc>
          <w:tcPr>
            <w:tcW w:w="4606" w:type="dxa"/>
          </w:tcPr>
          <w:p w14:paraId="55AC9D0B"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Adresse:</w:t>
            </w:r>
          </w:p>
        </w:tc>
        <w:tc>
          <w:tcPr>
            <w:tcW w:w="4606" w:type="dxa"/>
          </w:tcPr>
          <w:p w14:paraId="5A118B02"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Adresse:</w:t>
            </w:r>
          </w:p>
        </w:tc>
      </w:tr>
      <w:tr w:rsidR="004932D9" w14:paraId="0CB144DB" w14:textId="77777777" w:rsidTr="0040052E">
        <w:tc>
          <w:tcPr>
            <w:tcW w:w="4606" w:type="dxa"/>
          </w:tcPr>
          <w:p w14:paraId="4342F9BA" w14:textId="77777777" w:rsidR="004932D9" w:rsidRPr="004932D9" w:rsidRDefault="00597A80" w:rsidP="0040052E">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Telefon</w:t>
            </w:r>
            <w:r w:rsidR="004932D9" w:rsidRPr="004932D9">
              <w:rPr>
                <w:rFonts w:ascii="Times-Roman" w:hAnsi="Times-Roman" w:cs="Times-Roman"/>
                <w:color w:val="000000"/>
                <w:sz w:val="20"/>
                <w:szCs w:val="20"/>
              </w:rPr>
              <w:t>:</w:t>
            </w:r>
          </w:p>
        </w:tc>
        <w:tc>
          <w:tcPr>
            <w:tcW w:w="4606" w:type="dxa"/>
          </w:tcPr>
          <w:p w14:paraId="7B732DCE"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Telefon:</w:t>
            </w:r>
          </w:p>
        </w:tc>
      </w:tr>
      <w:tr w:rsidR="004932D9" w14:paraId="422F8A40" w14:textId="77777777" w:rsidTr="0040052E">
        <w:tc>
          <w:tcPr>
            <w:tcW w:w="4606" w:type="dxa"/>
          </w:tcPr>
          <w:p w14:paraId="07AB3358"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E-post:</w:t>
            </w:r>
          </w:p>
        </w:tc>
        <w:tc>
          <w:tcPr>
            <w:tcW w:w="4606" w:type="dxa"/>
          </w:tcPr>
          <w:p w14:paraId="4DDD69C5" w14:textId="77777777" w:rsidR="004932D9" w:rsidRPr="004932D9" w:rsidRDefault="004932D9" w:rsidP="0040052E">
            <w:pPr>
              <w:autoSpaceDE w:val="0"/>
              <w:autoSpaceDN w:val="0"/>
              <w:adjustRightInd w:val="0"/>
              <w:rPr>
                <w:rFonts w:ascii="Times-Roman" w:hAnsi="Times-Roman" w:cs="Times-Roman"/>
                <w:color w:val="000000"/>
                <w:sz w:val="20"/>
                <w:szCs w:val="20"/>
              </w:rPr>
            </w:pPr>
            <w:r w:rsidRPr="004932D9">
              <w:rPr>
                <w:rFonts w:ascii="Times-Roman" w:hAnsi="Times-Roman" w:cs="Times-Roman"/>
                <w:color w:val="000000"/>
                <w:sz w:val="20"/>
                <w:szCs w:val="20"/>
              </w:rPr>
              <w:t>E-post:</w:t>
            </w:r>
          </w:p>
        </w:tc>
      </w:tr>
    </w:tbl>
    <w:p w14:paraId="34D7915E" w14:textId="77777777" w:rsidR="00BF16EF" w:rsidRDefault="00BF16EF" w:rsidP="00B92795"/>
    <w:p w14:paraId="4CF08E00" w14:textId="77777777" w:rsidR="00D41F0A" w:rsidRDefault="00D41F0A" w:rsidP="00D41F0A">
      <w:r w:rsidRPr="00D41F0A">
        <w:t>Angitte e-postadresser skal benyttes som postmottak for elektronisk kommunikasjon mellom partene. Dersom personen oppgitt i tabellen ovenfor byttes ut, skal den annen part straks varsles om dette.</w:t>
      </w:r>
    </w:p>
    <w:p w14:paraId="43848173" w14:textId="77777777" w:rsidR="00D41F0A" w:rsidRPr="00D41F0A" w:rsidRDefault="00D41F0A" w:rsidP="00D41F0A"/>
    <w:p w14:paraId="4D66DE63" w14:textId="77777777" w:rsidR="00D41F0A" w:rsidRDefault="00D41F0A" w:rsidP="00D41F0A">
      <w:r w:rsidRPr="00D41F0A">
        <w:t xml:space="preserve">Varsel, krav og andre meldinger som skal gis etter avtalen, skal sendes partenes representanter og avtalte adresser for varsling. Varsel skal gis skriftlig på e-post mellom partene. </w:t>
      </w:r>
    </w:p>
    <w:p w14:paraId="7E6E4BFC" w14:textId="77777777" w:rsidR="00D41F0A" w:rsidRDefault="00D41F0A" w:rsidP="00D41F0A"/>
    <w:p w14:paraId="68660273" w14:textId="77777777" w:rsidR="00D41F0A" w:rsidRPr="00597A80" w:rsidRDefault="00D41F0A" w:rsidP="00C547EA">
      <w:pPr>
        <w:pStyle w:val="Overskrift1"/>
      </w:pPr>
      <w:bookmarkStart w:id="4" w:name="_Toc19277587"/>
      <w:commentRangeStart w:id="5"/>
      <w:r w:rsidRPr="00597A80">
        <w:t xml:space="preserve">Kontraktsperiode </w:t>
      </w:r>
      <w:commentRangeEnd w:id="5"/>
      <w:r w:rsidR="00597A80" w:rsidRPr="00CE635A">
        <w:commentReference w:id="5"/>
      </w:r>
      <w:bookmarkEnd w:id="4"/>
    </w:p>
    <w:p w14:paraId="2C78D204" w14:textId="77777777" w:rsidR="00D41F0A" w:rsidRPr="00D41F0A" w:rsidRDefault="00D41F0A" w:rsidP="00B92795">
      <w:pPr>
        <w:rPr>
          <w:highlight w:val="yellow"/>
        </w:rPr>
      </w:pPr>
    </w:p>
    <w:p w14:paraId="321DADEF" w14:textId="77777777" w:rsidR="00F10363" w:rsidRDefault="00D41F0A" w:rsidP="00D41F0A">
      <w:pPr>
        <w:autoSpaceDE w:val="0"/>
        <w:autoSpaceDN w:val="0"/>
        <w:adjustRightInd w:val="0"/>
      </w:pPr>
      <w:r w:rsidRPr="00597A80">
        <w:t xml:space="preserve">Avtalen har en </w:t>
      </w:r>
      <w:r w:rsidRPr="0003645C">
        <w:t xml:space="preserve">varighet </w:t>
      </w:r>
      <w:r w:rsidR="0003645C">
        <w:t xml:space="preserve">på </w:t>
      </w:r>
      <w:r w:rsidR="0003645C" w:rsidRPr="0003645C">
        <w:rPr>
          <w:highlight w:val="yellow"/>
        </w:rPr>
        <w:t xml:space="preserve">[x </w:t>
      </w:r>
      <w:r w:rsidRPr="0003645C">
        <w:rPr>
          <w:highlight w:val="yellow"/>
        </w:rPr>
        <w:t>år</w:t>
      </w:r>
      <w:r w:rsidR="0003645C" w:rsidRPr="0003645C">
        <w:rPr>
          <w:highlight w:val="yellow"/>
        </w:rPr>
        <w:t>/mnd]</w:t>
      </w:r>
      <w:r w:rsidRPr="0003645C">
        <w:rPr>
          <w:highlight w:val="yellow"/>
        </w:rPr>
        <w:t>.</w:t>
      </w:r>
      <w:r w:rsidRPr="0003645C">
        <w:t xml:space="preserve"> </w:t>
      </w:r>
      <w:r w:rsidR="0003645C">
        <w:t xml:space="preserve"> </w:t>
      </w:r>
    </w:p>
    <w:p w14:paraId="37A6726E" w14:textId="77777777" w:rsidR="00F10363" w:rsidRDefault="00F10363" w:rsidP="00D41F0A">
      <w:pPr>
        <w:autoSpaceDE w:val="0"/>
        <w:autoSpaceDN w:val="0"/>
        <w:adjustRightInd w:val="0"/>
      </w:pPr>
    </w:p>
    <w:p w14:paraId="0780C02E" w14:textId="77777777" w:rsidR="0003645C" w:rsidRDefault="0003645C" w:rsidP="00D41F0A">
      <w:pPr>
        <w:autoSpaceDE w:val="0"/>
        <w:autoSpaceDN w:val="0"/>
        <w:adjustRightInd w:val="0"/>
      </w:pPr>
      <w:r w:rsidRPr="0003645C">
        <w:rPr>
          <w:highlight w:val="yellow"/>
        </w:rPr>
        <w:t>Oppdragsgiver har rett til å forlenge avtalen i ytterligere [x år/mnd] på ellers uendrede vilkår. Utløsning av opsjonen skal varsles skriftlig innen 3 måneder før rammeavtalen utløper.</w:t>
      </w:r>
    </w:p>
    <w:p w14:paraId="71594C7F" w14:textId="77777777" w:rsidR="00D41F0A" w:rsidRPr="00597A80" w:rsidRDefault="00D41F0A" w:rsidP="00D41F0A">
      <w:pPr>
        <w:autoSpaceDE w:val="0"/>
        <w:autoSpaceDN w:val="0"/>
        <w:adjustRightInd w:val="0"/>
      </w:pPr>
    </w:p>
    <w:p w14:paraId="09D88F4A" w14:textId="77777777" w:rsidR="00D41F0A" w:rsidRPr="00597A80" w:rsidRDefault="00D41F0A" w:rsidP="00D41F0A">
      <w:pPr>
        <w:autoSpaceDE w:val="0"/>
        <w:autoSpaceDN w:val="0"/>
        <w:adjustRightInd w:val="0"/>
      </w:pPr>
      <w:r w:rsidRPr="00597A80">
        <w:t>Hvis saklig grunn kan oppdragsgiver ensidig si opp kontrakten. Oppsigelsestiden er 3</w:t>
      </w:r>
    </w:p>
    <w:p w14:paraId="53FDB3C4" w14:textId="77777777" w:rsidR="0003645C" w:rsidRPr="00D41F0A" w:rsidRDefault="00D41F0A" w:rsidP="00D41F0A">
      <w:pPr>
        <w:autoSpaceDE w:val="0"/>
        <w:autoSpaceDN w:val="0"/>
        <w:adjustRightInd w:val="0"/>
      </w:pPr>
      <w:r w:rsidRPr="00597A80">
        <w:t>måneder.</w:t>
      </w:r>
    </w:p>
    <w:p w14:paraId="46E654A6" w14:textId="77777777" w:rsidR="00D41F0A" w:rsidRDefault="00D41F0A" w:rsidP="00B92795"/>
    <w:p w14:paraId="0D4A341B" w14:textId="77777777" w:rsidR="00CE635A" w:rsidRPr="00BA0147" w:rsidRDefault="00CE635A" w:rsidP="00C547EA">
      <w:pPr>
        <w:pStyle w:val="Overskrift1"/>
        <w:rPr>
          <w:rFonts w:cs="Arial"/>
          <w:caps/>
          <w:kern w:val="32"/>
          <w:szCs w:val="32"/>
        </w:rPr>
      </w:pPr>
      <w:bookmarkStart w:id="6" w:name="_Toc453585278"/>
      <w:bookmarkStart w:id="7" w:name="_Toc19277588"/>
      <w:commentRangeStart w:id="8"/>
      <w:r w:rsidRPr="00BA0147">
        <w:t>Avrop</w:t>
      </w:r>
      <w:bookmarkEnd w:id="6"/>
      <w:r w:rsidRPr="00BA0147">
        <w:t xml:space="preserve"> under rammeavtale</w:t>
      </w:r>
      <w:bookmarkEnd w:id="7"/>
    </w:p>
    <w:p w14:paraId="72BDB471" w14:textId="77777777" w:rsidR="00CE635A" w:rsidRPr="00BA0147" w:rsidRDefault="00CE635A" w:rsidP="0003645C">
      <w:r w:rsidRPr="00BA0147">
        <w:t xml:space="preserve">Avrop på rammeavtalen skal </w:t>
      </w:r>
      <w:r w:rsidR="00884D90" w:rsidRPr="00BA0147">
        <w:t>gjennomføres som beskrevet i kravspesifikasjonens punkt 2.3</w:t>
      </w:r>
      <w:commentRangeEnd w:id="8"/>
      <w:r w:rsidR="00BA0147">
        <w:rPr>
          <w:rStyle w:val="Merknadsreferanse"/>
        </w:rPr>
        <w:commentReference w:id="8"/>
      </w:r>
    </w:p>
    <w:p w14:paraId="72C03B93" w14:textId="77777777" w:rsidR="00D41F0A" w:rsidRDefault="00D41F0A" w:rsidP="00B92795"/>
    <w:p w14:paraId="53BA5F3A" w14:textId="77777777" w:rsidR="00BF16EF" w:rsidRPr="00B92795" w:rsidRDefault="00863F7C" w:rsidP="00C547EA">
      <w:pPr>
        <w:pStyle w:val="Overskrift1"/>
      </w:pPr>
      <w:bookmarkStart w:id="9" w:name="_Toc19277589"/>
      <w:r>
        <w:t>Leveransen</w:t>
      </w:r>
      <w:bookmarkEnd w:id="9"/>
      <w:r>
        <w:t xml:space="preserve"> </w:t>
      </w:r>
    </w:p>
    <w:p w14:paraId="2FE41268" w14:textId="77777777" w:rsidR="00BF16EF" w:rsidRPr="00B92795" w:rsidRDefault="00BF16EF" w:rsidP="00192B1D">
      <w:pPr>
        <w:pStyle w:val="Overskrift2"/>
      </w:pPr>
      <w:bookmarkStart w:id="10" w:name="_Toc202762639"/>
      <w:bookmarkStart w:id="11" w:name="_Toc17465267"/>
      <w:bookmarkStart w:id="12" w:name="_Toc19277590"/>
      <w:r w:rsidRPr="00B92795">
        <w:t>Varer</w:t>
      </w:r>
      <w:bookmarkEnd w:id="10"/>
      <w:bookmarkEnd w:id="11"/>
      <w:bookmarkEnd w:id="12"/>
    </w:p>
    <w:p w14:paraId="5BA2ED8E" w14:textId="77777777" w:rsidR="00D41F0A" w:rsidRDefault="00BF16EF" w:rsidP="00D41F0A">
      <w:r w:rsidRPr="00B92795">
        <w:t>Lev</w:t>
      </w:r>
      <w:bookmarkStart w:id="13" w:name="_Toc202762640"/>
      <w:r w:rsidR="00D41F0A">
        <w:t>eransen omfatter biodrivstoff som spesifisert i kravspesifikasjonen</w:t>
      </w:r>
      <w:r w:rsidR="00DF6E8A">
        <w:t>.</w:t>
      </w:r>
    </w:p>
    <w:bookmarkEnd w:id="13"/>
    <w:p w14:paraId="14804F42" w14:textId="77777777" w:rsidR="00325C8A" w:rsidRDefault="00325C8A" w:rsidP="00325C8A"/>
    <w:p w14:paraId="196D5552" w14:textId="77777777" w:rsidR="0002488F" w:rsidRDefault="0002488F" w:rsidP="00B92795"/>
    <w:p w14:paraId="126EE310" w14:textId="77777777" w:rsidR="0002488F" w:rsidRPr="0002488F" w:rsidRDefault="0002488F" w:rsidP="00C547EA">
      <w:pPr>
        <w:pStyle w:val="Overskrift1"/>
      </w:pPr>
      <w:bookmarkStart w:id="14" w:name="_Toc10020522"/>
      <w:bookmarkStart w:id="15" w:name="_Toc19277591"/>
      <w:r>
        <w:t>R</w:t>
      </w:r>
      <w:r w:rsidRPr="0002488F">
        <w:t>etur og feilleveranser</w:t>
      </w:r>
      <w:bookmarkEnd w:id="14"/>
      <w:bookmarkEnd w:id="15"/>
    </w:p>
    <w:p w14:paraId="4309A019" w14:textId="77777777" w:rsidR="0002488F" w:rsidRPr="0002488F" w:rsidRDefault="0002488F" w:rsidP="0002488F">
      <w:r w:rsidRPr="0002488F">
        <w:t>Bestiller skal umiddelbart informere Leverandør om feil og mangler ved leveransen. Defekte varer og feilleveringer skal returneres uten omkostninger, og skal erstattes hurtigst mulig.</w:t>
      </w:r>
    </w:p>
    <w:p w14:paraId="634FBD44" w14:textId="77777777" w:rsidR="0002488F" w:rsidRPr="0002488F" w:rsidRDefault="0002488F" w:rsidP="0002488F"/>
    <w:p w14:paraId="051CBFE9" w14:textId="77777777" w:rsidR="0002488F" w:rsidRPr="00C72B60" w:rsidRDefault="0002488F" w:rsidP="0002488F">
      <w:r w:rsidRPr="0002488F">
        <w:t>Ved feilleveranse på grunn av feil i avrop fra Bestiller kreditters hele beløpet minus Leverandørs returavgifter/-frakt.</w:t>
      </w:r>
    </w:p>
    <w:p w14:paraId="3AFAF7D4" w14:textId="77777777" w:rsidR="00530066" w:rsidRDefault="00530066" w:rsidP="00B92795"/>
    <w:p w14:paraId="490263F8" w14:textId="77777777" w:rsidR="00325C8A" w:rsidRPr="00B92795" w:rsidRDefault="00325C8A" w:rsidP="00C547EA">
      <w:pPr>
        <w:pStyle w:val="Overskrift1"/>
      </w:pPr>
      <w:bookmarkStart w:id="16" w:name="_Toc19277592"/>
      <w:r w:rsidRPr="00B92795">
        <w:t xml:space="preserve">Forsikring (standardvilkårene pkt. </w:t>
      </w:r>
      <w:r>
        <w:t>4</w:t>
      </w:r>
      <w:r w:rsidRPr="00B92795">
        <w:t>.7)</w:t>
      </w:r>
      <w:bookmarkEnd w:id="16"/>
    </w:p>
    <w:p w14:paraId="7BC206C5" w14:textId="77777777" w:rsidR="00325C8A" w:rsidRPr="00B92795" w:rsidRDefault="00325C8A" w:rsidP="00325C8A"/>
    <w:p w14:paraId="5D8AA010" w14:textId="77777777" w:rsidR="00325C8A" w:rsidRPr="00B92795" w:rsidRDefault="00325C8A" w:rsidP="00325C8A">
      <w:r w:rsidRPr="00B92795">
        <w:lastRenderedPageBreak/>
        <w:t>For leveransen gjelder følgende forsikringer:</w:t>
      </w:r>
    </w:p>
    <w:p w14:paraId="2A2B6041" w14:textId="77777777" w:rsidR="00325C8A" w:rsidRPr="00B92795" w:rsidRDefault="00325C8A" w:rsidP="00325C8A"/>
    <w:p w14:paraId="5D185A4E" w14:textId="77777777" w:rsidR="00325C8A" w:rsidRPr="008E2DED" w:rsidRDefault="00072410" w:rsidP="00724619">
      <w:pPr>
        <w:pStyle w:val="Listeavsnitt"/>
        <w:numPr>
          <w:ilvl w:val="0"/>
          <w:numId w:val="49"/>
        </w:numPr>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Ansvars</w:t>
      </w:r>
      <w:r w:rsidR="00724619" w:rsidRPr="008E2DED">
        <w:rPr>
          <w:rFonts w:ascii="Times New Roman" w:eastAsia="Times New Roman" w:hAnsi="Times New Roman" w:cs="Times New Roman"/>
          <w:sz w:val="24"/>
          <w:szCs w:val="20"/>
          <w:lang w:eastAsia="nb-NO"/>
        </w:rPr>
        <w:t>forsikring</w:t>
      </w:r>
    </w:p>
    <w:p w14:paraId="0A4D4120" w14:textId="77777777" w:rsidR="00724619" w:rsidRPr="00072410" w:rsidRDefault="00724619" w:rsidP="00724619">
      <w:pPr>
        <w:pStyle w:val="Listeavsnitt"/>
        <w:numPr>
          <w:ilvl w:val="0"/>
          <w:numId w:val="49"/>
        </w:numPr>
        <w:rPr>
          <w:rFonts w:ascii="Times New Roman" w:eastAsia="Times New Roman" w:hAnsi="Times New Roman" w:cs="Times New Roman"/>
          <w:sz w:val="24"/>
          <w:szCs w:val="20"/>
          <w:highlight w:val="yellow"/>
          <w:lang w:eastAsia="nb-NO"/>
        </w:rPr>
      </w:pPr>
      <w:commentRangeStart w:id="17"/>
      <w:r w:rsidRPr="00072410">
        <w:rPr>
          <w:rFonts w:ascii="Times New Roman" w:eastAsia="Times New Roman" w:hAnsi="Times New Roman" w:cs="Times New Roman"/>
          <w:sz w:val="24"/>
          <w:szCs w:val="20"/>
          <w:highlight w:val="yellow"/>
          <w:lang w:eastAsia="nb-NO"/>
        </w:rPr>
        <w:t>Miljøforsikring</w:t>
      </w:r>
      <w:commentRangeEnd w:id="17"/>
      <w:r w:rsidR="00072410">
        <w:rPr>
          <w:rStyle w:val="Merknadsreferanse"/>
          <w:rFonts w:ascii="Times New Roman" w:eastAsia="Times New Roman" w:hAnsi="Times New Roman" w:cs="Times New Roman"/>
          <w:lang w:eastAsia="nb-NO"/>
        </w:rPr>
        <w:commentReference w:id="17"/>
      </w:r>
    </w:p>
    <w:p w14:paraId="50C8137C" w14:textId="77777777" w:rsidR="00325C8A" w:rsidRPr="00B92795" w:rsidRDefault="00325C8A" w:rsidP="00B92795"/>
    <w:p w14:paraId="26A051FE" w14:textId="77777777" w:rsidR="00BF16EF" w:rsidRPr="00B92795" w:rsidRDefault="00BF16EF" w:rsidP="00C547EA">
      <w:pPr>
        <w:pStyle w:val="Overskrift1"/>
      </w:pPr>
      <w:bookmarkStart w:id="18" w:name="_Toc202762643"/>
      <w:bookmarkStart w:id="19" w:name="_Toc19277593"/>
      <w:r w:rsidRPr="00B92795">
        <w:t xml:space="preserve">Underleverandører (standardvilkårene pkt. </w:t>
      </w:r>
      <w:r w:rsidR="00B21F3D">
        <w:t>4.8</w:t>
      </w:r>
      <w:r w:rsidRPr="00B92795">
        <w:t>)</w:t>
      </w:r>
      <w:bookmarkEnd w:id="18"/>
      <w:bookmarkEnd w:id="19"/>
    </w:p>
    <w:p w14:paraId="6F763DDC" w14:textId="77777777" w:rsidR="00BF16EF" w:rsidRPr="00B92795" w:rsidRDefault="00BF16EF" w:rsidP="00B92795">
      <w:r w:rsidRPr="00B92795">
        <w:t>Følgende underleverandører er avtalt benyttet:</w:t>
      </w:r>
    </w:p>
    <w:p w14:paraId="263010CB" w14:textId="77777777" w:rsidR="00BF16EF" w:rsidRPr="00B92795" w:rsidRDefault="00BF16EF" w:rsidP="00B92795"/>
    <w:p w14:paraId="1D00F691" w14:textId="77777777" w:rsidR="00BF16EF" w:rsidRPr="00B92795" w:rsidRDefault="00BF16EF" w:rsidP="00B92795">
      <w:r w:rsidRPr="00B92795">
        <w:t>...........................................................................</w:t>
      </w:r>
      <w:r w:rsidRPr="00B92795">
        <w:tab/>
        <w:t>Org.nr./ ……………….</w:t>
      </w:r>
    </w:p>
    <w:p w14:paraId="48FFE2B4" w14:textId="77777777" w:rsidR="0002488F" w:rsidRPr="00B92795" w:rsidRDefault="0002488F" w:rsidP="00325C8A"/>
    <w:p w14:paraId="1BA8FEEA" w14:textId="77777777" w:rsidR="00325C8A" w:rsidRPr="00B92795" w:rsidRDefault="00325C8A" w:rsidP="00C547EA">
      <w:pPr>
        <w:pStyle w:val="Overskrift1"/>
      </w:pPr>
      <w:bookmarkStart w:id="20" w:name="_Toc19277594"/>
      <w:r w:rsidRPr="00B92795">
        <w:t xml:space="preserve">Pris og betaling (standardvilkårene pkt. </w:t>
      </w:r>
      <w:r w:rsidR="007C2C35">
        <w:t>8</w:t>
      </w:r>
      <w:r w:rsidRPr="00B92795">
        <w:t>)</w:t>
      </w:r>
      <w:bookmarkEnd w:id="20"/>
    </w:p>
    <w:p w14:paraId="3D482396" w14:textId="77777777" w:rsidR="00325C8A" w:rsidRPr="00B92795" w:rsidRDefault="00325C8A" w:rsidP="00530066">
      <w:pPr>
        <w:pStyle w:val="Overskrift2"/>
      </w:pPr>
      <w:bookmarkStart w:id="21" w:name="_Toc17465272"/>
      <w:bookmarkStart w:id="22" w:name="_Toc19277595"/>
      <w:r w:rsidRPr="00B92795">
        <w:t>Pris</w:t>
      </w:r>
      <w:bookmarkEnd w:id="21"/>
      <w:bookmarkEnd w:id="22"/>
      <w:r w:rsidRPr="00B92795">
        <w:t xml:space="preserve"> </w:t>
      </w:r>
    </w:p>
    <w:p w14:paraId="2FCAE59B" w14:textId="0A3CC0C1" w:rsidR="00463168" w:rsidRDefault="00463168" w:rsidP="00463168"/>
    <w:p w14:paraId="15D743F4" w14:textId="77777777" w:rsidR="00CB48A0" w:rsidRDefault="00CB48A0" w:rsidP="00463168">
      <w:r>
        <w:t>Det</w:t>
      </w:r>
      <w:r w:rsidR="00416574">
        <w:t xml:space="preserve"> skal</w:t>
      </w:r>
      <w:r>
        <w:t xml:space="preserve"> ikke tilkomme ukjente kostnader eller priselementer </w:t>
      </w:r>
      <w:r w:rsidR="00416574">
        <w:t xml:space="preserve">ved fakturering, </w:t>
      </w:r>
      <w:r>
        <w:t xml:space="preserve">slik som </w:t>
      </w:r>
      <w:r w:rsidRPr="00530066">
        <w:t>ekspedisjonsgebyr, fakturagebyr, toll, skatter, avgifter</w:t>
      </w:r>
      <w:r>
        <w:t>, bompenger</w:t>
      </w:r>
      <w:r w:rsidRPr="00530066">
        <w:t xml:space="preserve"> og lignende.</w:t>
      </w:r>
    </w:p>
    <w:p w14:paraId="7E56968B" w14:textId="77777777" w:rsidR="00CB48A0" w:rsidRPr="00530066" w:rsidRDefault="00CB48A0" w:rsidP="00463168"/>
    <w:p w14:paraId="5ADA4775" w14:textId="77777777" w:rsidR="00463168" w:rsidRPr="00530066" w:rsidRDefault="00463168" w:rsidP="00463168">
      <w:r w:rsidRPr="00530066">
        <w:t>Med mindre annet er angitt i prisbilag, er alle priser oppgitt eksklusive merverdiavgift.</w:t>
      </w:r>
    </w:p>
    <w:p w14:paraId="02F4422D" w14:textId="77777777" w:rsidR="00463168" w:rsidRDefault="00463168" w:rsidP="00463168"/>
    <w:p w14:paraId="6F9B76AF" w14:textId="460879B9" w:rsidR="00CB48A0" w:rsidRDefault="00CB48A0" w:rsidP="00463168">
      <w:r>
        <w:t>Proveny pålydende 1% av fakturabeløpet skal inkluderes ved fakturering i</w:t>
      </w:r>
      <w:r w:rsidR="002144C3">
        <w:t xml:space="preserve"> </w:t>
      </w:r>
      <w:r>
        <w:t>henhold til betalingsbetingelsene, Jf. punkt 8.4.</w:t>
      </w:r>
    </w:p>
    <w:p w14:paraId="3A251C93" w14:textId="77777777" w:rsidR="00467D1E" w:rsidRPr="00530066" w:rsidRDefault="00467D1E" w:rsidP="00463168"/>
    <w:p w14:paraId="3CC60DB1" w14:textId="77777777" w:rsidR="0058077C" w:rsidRDefault="00463168" w:rsidP="00325C8A">
      <w:r w:rsidRPr="00530066">
        <w:t>Alle priser og nærmere betingelser for det vederlaget som Kunden skal betale for Leverandørens ytelser, fremgår av prisbilag.</w:t>
      </w:r>
    </w:p>
    <w:p w14:paraId="1508146C" w14:textId="77777777" w:rsidR="00051329" w:rsidRPr="00051329" w:rsidRDefault="00051329" w:rsidP="00051329">
      <w:pPr>
        <w:pStyle w:val="Overskrift2"/>
      </w:pPr>
      <w:bookmarkStart w:id="23" w:name="_Toc11700375"/>
      <w:bookmarkStart w:id="24" w:name="_Toc19277596"/>
      <w:r w:rsidRPr="00051329">
        <w:t>Elektronisk faktura</w:t>
      </w:r>
      <w:bookmarkEnd w:id="23"/>
      <w:bookmarkEnd w:id="24"/>
      <w:r w:rsidR="003B6CD3">
        <w:t xml:space="preserve"> </w:t>
      </w:r>
    </w:p>
    <w:p w14:paraId="720433E5" w14:textId="77777777" w:rsidR="00051329" w:rsidRPr="00051329" w:rsidRDefault="00051329" w:rsidP="00051329">
      <w:r w:rsidRPr="00051329">
        <w:t xml:space="preserve">Leverandøren plikter å sende elektroniske fakturaer i Elektronisk handelsformat (EHF) fra dato for kontraktsinngåelse. Leverandøren må inngå en egen avtale med et aksesspunkt. </w:t>
      </w:r>
    </w:p>
    <w:p w14:paraId="2647CF08" w14:textId="77777777" w:rsidR="00051329" w:rsidRDefault="00051329" w:rsidP="00051329"/>
    <w:p w14:paraId="2BDE1CAE" w14:textId="77777777" w:rsidR="003B6CD3" w:rsidRDefault="00051329" w:rsidP="008E211D">
      <w:r w:rsidRPr="00051329">
        <w:t xml:space="preserve">Alle </w:t>
      </w:r>
      <w:r w:rsidRPr="002F357E">
        <w:t>fakturaer skal stiles til Oppdragsgiver som EHF til virksomhetens organisasjonsnummer.</w:t>
      </w:r>
      <w:r w:rsidR="002F357E" w:rsidRPr="002F357E">
        <w:t xml:space="preserve"> Hovedorganisasjonsnummeret til bydelen, etaten eller foretaket innmeldt i </w:t>
      </w:r>
      <w:hyperlink r:id="rId10" w:history="1">
        <w:r w:rsidR="002F357E" w:rsidRPr="002F357E">
          <w:rPr>
            <w:rStyle w:val="Hyperkobling"/>
            <w:rFonts w:ascii="Oslo Sans" w:hAnsi="Oslo Sans"/>
            <w:b/>
            <w:bCs/>
            <w:color w:val="8D50B1"/>
          </w:rPr>
          <w:t>Elma</w:t>
        </w:r>
      </w:hyperlink>
      <w:hyperlink r:id="rId11" w:anchor="query=&amp;page=1%20" w:history="1">
        <w:r w:rsidR="002F357E" w:rsidRPr="002F357E">
          <w:rPr>
            <w:rStyle w:val="Hyperkobling"/>
            <w:rFonts w:ascii="Oslo Sans" w:hAnsi="Oslo Sans"/>
            <w:b/>
            <w:bCs/>
            <w:color w:val="8D50B1"/>
          </w:rPr>
          <w:t>.</w:t>
        </w:r>
      </w:hyperlink>
      <w:r w:rsidR="002F357E" w:rsidRPr="002F357E">
        <w:rPr>
          <w:rFonts w:ascii="Oslo Sans" w:hAnsi="Oslo Sans"/>
          <w:color w:val="4D4D4D"/>
        </w:rPr>
        <w:t> </w:t>
      </w:r>
      <w:hyperlink r:id="rId12" w:history="1">
        <w:r w:rsidR="002F357E" w:rsidRPr="002F357E">
          <w:rPr>
            <w:rStyle w:val="Hyperkobling"/>
            <w:rFonts w:ascii="Oslo Sans" w:hAnsi="Oslo Sans"/>
            <w:b/>
            <w:bCs/>
            <w:color w:val="8D50B1"/>
          </w:rPr>
          <w:t>Oversikt over organisasjonsnummere til fakturamottakere i Oslo kommune</w:t>
        </w:r>
      </w:hyperlink>
      <w:r w:rsidR="002F357E" w:rsidRPr="002F357E">
        <w:rPr>
          <w:rFonts w:ascii="Oslo Sans" w:hAnsi="Oslo Sans"/>
          <w:color w:val="4D4D4D"/>
        </w:rPr>
        <w:t>.</w:t>
      </w:r>
      <w:r w:rsidR="003B6CD3" w:rsidRPr="003B6CD3">
        <w:t xml:space="preserve"> </w:t>
      </w:r>
    </w:p>
    <w:p w14:paraId="02FF1096" w14:textId="77777777" w:rsidR="003B6CD3" w:rsidRDefault="003B6CD3" w:rsidP="008E211D"/>
    <w:p w14:paraId="0E2C0803" w14:textId="77777777" w:rsidR="003B6CD3" w:rsidRPr="004B0CE1" w:rsidRDefault="003B6CD3" w:rsidP="008E211D">
      <w:r w:rsidRPr="004B0CE1">
        <w:t xml:space="preserve">Det spesifiseres på fakturaen hvilket kostnadssted beløpene gjelder. Liste over kostnadssteder blir overlevert ved avtaleinngåelse. </w:t>
      </w:r>
    </w:p>
    <w:p w14:paraId="4A3C1370" w14:textId="77777777" w:rsidR="003B6CD3" w:rsidRPr="004B0CE1" w:rsidRDefault="003B6CD3" w:rsidP="008E211D"/>
    <w:p w14:paraId="7DC290F1" w14:textId="77777777" w:rsidR="002F357E" w:rsidRPr="003B6CD3" w:rsidRDefault="003B6CD3" w:rsidP="008E211D">
      <w:r w:rsidRPr="004B0CE1">
        <w:t xml:space="preserve">Det skal også angis et </w:t>
      </w:r>
      <w:r w:rsidR="002F357E" w:rsidRPr="004B0CE1">
        <w:t>ressursnummer</w:t>
      </w:r>
      <w:r w:rsidRPr="004B0CE1">
        <w:t xml:space="preserve"> på </w:t>
      </w:r>
      <w:r w:rsidR="008E211D" w:rsidRPr="004B0CE1">
        <w:t>8 siffer for å sikre mottak hos riktig fakturabehandler.</w:t>
      </w:r>
      <w:r w:rsidRPr="004B0CE1">
        <w:t xml:space="preserve"> Ressursnummeret må derfor fremkomme over bestillingene.</w:t>
      </w:r>
    </w:p>
    <w:p w14:paraId="2C3F64EA" w14:textId="77777777" w:rsidR="002F357E" w:rsidRDefault="002F357E" w:rsidP="002F357E">
      <w:pPr>
        <w:shd w:val="clear" w:color="auto" w:fill="FFFFFF"/>
        <w:rPr>
          <w:rFonts w:ascii="Oslo Sans" w:hAnsi="Oslo Sans"/>
          <w:color w:val="4D4D4D"/>
          <w:highlight w:val="green"/>
        </w:rPr>
      </w:pPr>
    </w:p>
    <w:p w14:paraId="170F2620" w14:textId="77777777" w:rsidR="00051329" w:rsidRPr="00051329" w:rsidRDefault="00051329" w:rsidP="00051329">
      <w:r w:rsidRPr="00051329">
        <w:t>Dersom Leverandøren ikke oppfyller kravet til e-faktura påløper et gebyr pålydende kroner 100,- per faktura Oppdragsgiver mottar på papir. Det skal utstedes månedlig kreditnota pålydende kroner 100,- for hver faktura Oppdragsgiver mottar på papir</w:t>
      </w:r>
    </w:p>
    <w:p w14:paraId="3B36472F" w14:textId="77777777" w:rsidR="001047A4" w:rsidRDefault="001047A4" w:rsidP="00325C8A"/>
    <w:p w14:paraId="2C559A56" w14:textId="77777777" w:rsidR="001047A4" w:rsidRPr="00990E48" w:rsidRDefault="001047A4" w:rsidP="001047A4">
      <w:pPr>
        <w:pStyle w:val="Overskrift2"/>
      </w:pPr>
      <w:bookmarkStart w:id="25" w:name="_Toc11700374"/>
      <w:bookmarkStart w:id="26" w:name="_Toc19277597"/>
      <w:r w:rsidRPr="00990E48">
        <w:t>Faktur</w:t>
      </w:r>
      <w:bookmarkEnd w:id="25"/>
      <w:r w:rsidR="00051329">
        <w:t>aspesifisering</w:t>
      </w:r>
      <w:bookmarkEnd w:id="26"/>
    </w:p>
    <w:p w14:paraId="6B0E9AEC" w14:textId="77777777" w:rsidR="00051329" w:rsidRDefault="001047A4" w:rsidP="00051329">
      <w:r w:rsidRPr="00990E48">
        <w:t>Leverandørens fakturaer skal spesifiseres og dokumenteres slik at de kan kontrolleres av Oppdragsgiver.</w:t>
      </w:r>
      <w:r w:rsidR="00990E48">
        <w:t xml:space="preserve"> </w:t>
      </w:r>
    </w:p>
    <w:p w14:paraId="2A5A4D17" w14:textId="77777777" w:rsidR="00051329" w:rsidRPr="00630BCB" w:rsidRDefault="00051329" w:rsidP="00051329">
      <w:pPr>
        <w:rPr>
          <w:szCs w:val="24"/>
        </w:rPr>
      </w:pPr>
    </w:p>
    <w:p w14:paraId="654C40D9" w14:textId="77777777" w:rsidR="00051329" w:rsidRPr="00630BCB" w:rsidRDefault="00630BCB" w:rsidP="00051329">
      <w:pPr>
        <w:rPr>
          <w:szCs w:val="24"/>
        </w:rPr>
      </w:pPr>
      <w:r w:rsidRPr="00630BCB">
        <w:rPr>
          <w:szCs w:val="24"/>
        </w:rPr>
        <w:t xml:space="preserve">Korrekt utfylt faktura skal </w:t>
      </w:r>
      <w:r w:rsidR="00051329" w:rsidRPr="00630BCB">
        <w:rPr>
          <w:szCs w:val="24"/>
        </w:rPr>
        <w:t>inneholde følgende opplysninger:</w:t>
      </w:r>
    </w:p>
    <w:p w14:paraId="3960A856" w14:textId="77777777" w:rsidR="00051329" w:rsidRPr="00630BCB" w:rsidRDefault="00051329" w:rsidP="00051329">
      <w:pPr>
        <w:rPr>
          <w:szCs w:val="24"/>
        </w:rPr>
      </w:pPr>
    </w:p>
    <w:p w14:paraId="4C26CD79" w14:textId="77777777" w:rsidR="003B6CD3" w:rsidRPr="00630BCB" w:rsidRDefault="003B6CD3" w:rsidP="003B6CD3">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 xml:space="preserve">Avtalenummer, som oppgitt av avtaleforvalter i UKE, i et av feltene under: </w:t>
      </w:r>
    </w:p>
    <w:p w14:paraId="07A579D2" w14:textId="77777777" w:rsidR="003B6CD3" w:rsidRPr="00630BCB" w:rsidRDefault="003B6CD3" w:rsidP="00630BCB">
      <w:pPr>
        <w:pStyle w:val="Listeavsnitt"/>
        <w:numPr>
          <w:ilvl w:val="1"/>
          <w:numId w:val="46"/>
        </w:numPr>
        <w:rPr>
          <w:rFonts w:ascii="Times New Roman" w:hAnsi="Times New Roman" w:cs="Times New Roman"/>
          <w:sz w:val="24"/>
          <w:szCs w:val="24"/>
        </w:rPr>
      </w:pPr>
      <w:r w:rsidRPr="00630BCB">
        <w:rPr>
          <w:rFonts w:ascii="Times New Roman" w:hAnsi="Times New Roman" w:cs="Times New Roman"/>
          <w:sz w:val="24"/>
          <w:szCs w:val="24"/>
        </w:rPr>
        <w:t>Invoice|ContractDocumentReference|ID</w:t>
      </w:r>
    </w:p>
    <w:p w14:paraId="723F1F1D" w14:textId="77777777" w:rsidR="003B6CD3" w:rsidRPr="00630BCB" w:rsidRDefault="003B6CD3" w:rsidP="00630BCB">
      <w:pPr>
        <w:pStyle w:val="Listeavsnitt"/>
        <w:numPr>
          <w:ilvl w:val="1"/>
          <w:numId w:val="46"/>
        </w:numPr>
        <w:rPr>
          <w:rFonts w:ascii="Times New Roman" w:hAnsi="Times New Roman" w:cs="Times New Roman"/>
          <w:sz w:val="24"/>
          <w:szCs w:val="24"/>
        </w:rPr>
      </w:pPr>
      <w:r w:rsidRPr="00630BCB">
        <w:rPr>
          <w:rFonts w:ascii="Times New Roman" w:hAnsi="Times New Roman" w:cs="Times New Roman"/>
          <w:sz w:val="24"/>
          <w:szCs w:val="24"/>
        </w:rPr>
        <w:t>Invoice|AccountingCost</w:t>
      </w:r>
    </w:p>
    <w:p w14:paraId="7A9993B8" w14:textId="77777777" w:rsidR="00051329" w:rsidRPr="00630BCB" w:rsidRDefault="00051329" w:rsidP="00630BCB">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 xml:space="preserve">Kontraktens navn: </w:t>
      </w:r>
      <w:r w:rsidR="008E211D" w:rsidRPr="00630BCB">
        <w:rPr>
          <w:rFonts w:ascii="Times New Roman" w:hAnsi="Times New Roman" w:cs="Times New Roman"/>
          <w:sz w:val="24"/>
          <w:szCs w:val="24"/>
        </w:rPr>
        <w:t>Biodrivstoff</w:t>
      </w:r>
    </w:p>
    <w:p w14:paraId="70C4E12B" w14:textId="77777777" w:rsidR="00990E48" w:rsidRPr="00630BCB" w:rsidRDefault="00051329" w:rsidP="003B6CD3">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Navn på etat/foretak: [Fyll inn navn på etat/foretak] har flere kostnadssteder.</w:t>
      </w:r>
      <w:r w:rsidR="00630BCB" w:rsidRPr="00630BCB">
        <w:rPr>
          <w:sz w:val="24"/>
          <w:szCs w:val="24"/>
        </w:rPr>
        <w:t xml:space="preserve"> </w:t>
      </w:r>
    </w:p>
    <w:p w14:paraId="4BFF1B0B"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Leverandørens navn</w:t>
      </w:r>
    </w:p>
    <w:p w14:paraId="14BD488B"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Leverandørens organisasjonsnummer</w:t>
      </w:r>
    </w:p>
    <w:p w14:paraId="3C94C447"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For leverandører registret i MVA-registeret, skal organisasjonsnummer etterfølges av bokstavene MVA.</w:t>
      </w:r>
    </w:p>
    <w:p w14:paraId="323AB215"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Bankkontonummer</w:t>
      </w:r>
    </w:p>
    <w:p w14:paraId="10CEA4C0"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Fakturanummer (unikt for leverandøren)</w:t>
      </w:r>
    </w:p>
    <w:p w14:paraId="62931A69"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Fakturadato</w:t>
      </w:r>
    </w:p>
    <w:p w14:paraId="406924FB"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Forfallsdato</w:t>
      </w:r>
    </w:p>
    <w:p w14:paraId="1CBC8E2C"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Leveringssted</w:t>
      </w:r>
    </w:p>
    <w:p w14:paraId="08A6F16C"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Leveringsdato</w:t>
      </w:r>
    </w:p>
    <w:p w14:paraId="078881FF" w14:textId="77777777" w:rsidR="00990E48" w:rsidRPr="00630BCB" w:rsidRDefault="00990E48" w:rsidP="00051329">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Fakturamottaker:Virksomhetens navn, ikke enhetens (som barnehage eller skole)</w:t>
      </w:r>
    </w:p>
    <w:p w14:paraId="1AEFCB3C"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Virksomhetens organisasjonsnummer, ikke enhetens</w:t>
      </w:r>
    </w:p>
    <w:p w14:paraId="7C548E17" w14:textId="77777777" w:rsidR="00990E48" w:rsidRPr="00630BCB" w:rsidRDefault="00990E48" w:rsidP="003B6CD3">
      <w:pPr>
        <w:pStyle w:val="Listeavsnitt"/>
        <w:numPr>
          <w:ilvl w:val="0"/>
          <w:numId w:val="46"/>
        </w:numPr>
        <w:rPr>
          <w:rFonts w:ascii="Calibri" w:hAnsi="Calibri"/>
          <w:sz w:val="24"/>
          <w:szCs w:val="24"/>
        </w:rPr>
      </w:pPr>
      <w:r w:rsidRPr="00630BCB">
        <w:rPr>
          <w:rFonts w:ascii="Times New Roman" w:hAnsi="Times New Roman" w:cs="Times New Roman"/>
          <w:sz w:val="24"/>
          <w:szCs w:val="24"/>
        </w:rPr>
        <w:t>Referanse - ressursnummer eller ordrenummer</w:t>
      </w:r>
      <w:r w:rsidR="00051329" w:rsidRPr="00630BCB">
        <w:rPr>
          <w:rFonts w:ascii="Times New Roman" w:hAnsi="Times New Roman" w:cs="Times New Roman"/>
          <w:sz w:val="24"/>
          <w:szCs w:val="24"/>
        </w:rPr>
        <w:t xml:space="preserve">. </w:t>
      </w:r>
      <w:r w:rsidRPr="00630BCB">
        <w:rPr>
          <w:rFonts w:ascii="Oslo Sans Office" w:hAnsi="Oslo Sans Office"/>
          <w:sz w:val="24"/>
          <w:szCs w:val="24"/>
        </w:rPr>
        <w:t xml:space="preserve"> </w:t>
      </w:r>
    </w:p>
    <w:p w14:paraId="52DC0BA1"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Varelinjetekst, spesifikasjon av ytelsen/varen</w:t>
      </w:r>
    </w:p>
    <w:p w14:paraId="5EB70251"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Artikkelnummer (varenummer)</w:t>
      </w:r>
    </w:p>
    <w:p w14:paraId="2DE0CDAB"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Artikkelnavn</w:t>
      </w:r>
    </w:p>
    <w:p w14:paraId="243EF6B5"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Enhetsbeskrivelse (stk, kartong, etc.)</w:t>
      </w:r>
    </w:p>
    <w:p w14:paraId="1E8B5293"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Enhetspris per varelinje</w:t>
      </w:r>
    </w:p>
    <w:p w14:paraId="61EB9C8E"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Antall enheter per varelinje</w:t>
      </w:r>
    </w:p>
    <w:p w14:paraId="26E1D48C"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Varelinjebeløp, sum per varelinje. Ikke forskjellige varer i samme linje.</w:t>
      </w:r>
    </w:p>
    <w:p w14:paraId="40A3B3FC"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Fakturabeløp eksklusiv mva.</w:t>
      </w:r>
    </w:p>
    <w:p w14:paraId="633C9C11" w14:textId="77777777" w:rsidR="00990E48" w:rsidRPr="00630BCB" w:rsidRDefault="00990E48" w:rsidP="00990E48">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Mva. spesifisert beløp. Spesifiseres på de forskjellige mva-satsene.</w:t>
      </w:r>
    </w:p>
    <w:p w14:paraId="273C29FE" w14:textId="77777777" w:rsidR="008E211D" w:rsidRPr="00630BCB" w:rsidRDefault="00990E48" w:rsidP="00325C8A">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Fakturabeløp inkludert mva.</w:t>
      </w:r>
      <w:r w:rsidR="008E211D" w:rsidRPr="00630BCB">
        <w:rPr>
          <w:sz w:val="24"/>
          <w:szCs w:val="24"/>
          <w:highlight w:val="yellow"/>
        </w:rPr>
        <w:t xml:space="preserve"> </w:t>
      </w:r>
    </w:p>
    <w:p w14:paraId="4A23CBBE" w14:textId="77777777" w:rsidR="008E211D" w:rsidRDefault="00630BCB" w:rsidP="00630BCB">
      <w:pPr>
        <w:pStyle w:val="paragraph-and-images"/>
        <w:shd w:val="clear" w:color="auto" w:fill="FFFFFF"/>
        <w:spacing w:before="0" w:beforeAutospacing="0" w:after="158" w:afterAutospacing="0" w:line="360" w:lineRule="atLeast"/>
        <w:rPr>
          <w:rFonts w:eastAsiaTheme="minorHAnsi"/>
          <w:lang w:eastAsia="en-US"/>
        </w:rPr>
      </w:pPr>
      <w:r w:rsidRPr="00630BCB">
        <w:rPr>
          <w:rFonts w:eastAsiaTheme="minorHAnsi"/>
          <w:lang w:eastAsia="en-US"/>
        </w:rPr>
        <w:t>Utenlandkse fakturaer må i tilegg til de g</w:t>
      </w:r>
      <w:r>
        <w:rPr>
          <w:rFonts w:eastAsiaTheme="minorHAnsi"/>
          <w:lang w:eastAsia="en-US"/>
        </w:rPr>
        <w:t xml:space="preserve">enerelle kravene over,  også inneholde </w:t>
      </w:r>
      <w:r w:rsidRPr="00630BCB">
        <w:rPr>
          <w:rFonts w:eastAsiaTheme="minorHAnsi"/>
          <w:lang w:eastAsia="en-US"/>
        </w:rPr>
        <w:t>IBAN og BIC (swift)-koder</w:t>
      </w:r>
      <w:r>
        <w:rPr>
          <w:rFonts w:eastAsiaTheme="minorHAnsi"/>
          <w:lang w:eastAsia="en-US"/>
        </w:rPr>
        <w:t>, samt o</w:t>
      </w:r>
      <w:r w:rsidRPr="00630BCB">
        <w:rPr>
          <w:rFonts w:eastAsiaTheme="minorHAnsi"/>
          <w:lang w:eastAsia="en-US"/>
        </w:rPr>
        <w:t>pplysninger om betalingsvaluta</w:t>
      </w:r>
      <w:r>
        <w:rPr>
          <w:rFonts w:eastAsiaTheme="minorHAnsi"/>
          <w:lang w:eastAsia="en-US"/>
        </w:rPr>
        <w:t>.</w:t>
      </w:r>
    </w:p>
    <w:p w14:paraId="5A4C0306" w14:textId="77777777" w:rsidR="00630BCB" w:rsidRPr="00630BCB" w:rsidRDefault="00630BCB" w:rsidP="00630BCB">
      <w:pPr>
        <w:shd w:val="clear" w:color="auto" w:fill="FFFFFF"/>
        <w:rPr>
          <w:rFonts w:ascii="Oslo Sans" w:hAnsi="Oslo Sans"/>
          <w:color w:val="4D4D4D"/>
        </w:rPr>
      </w:pPr>
      <w:r w:rsidRPr="00630BCB">
        <w:rPr>
          <w:rFonts w:eastAsiaTheme="minorHAnsi"/>
          <w:lang w:eastAsia="en-US"/>
        </w:rPr>
        <w:t>Krav til fakturavedlegg:</w:t>
      </w:r>
      <w:r w:rsidRPr="00630BCB">
        <w:rPr>
          <w:rFonts w:ascii="Oslo Sans" w:hAnsi="Oslo Sans"/>
          <w:color w:val="4D4D4D"/>
        </w:rPr>
        <w:t xml:space="preserve"> </w:t>
      </w:r>
    </w:p>
    <w:p w14:paraId="311CF691" w14:textId="77777777" w:rsidR="00630BCB" w:rsidRPr="00630BCB" w:rsidRDefault="00630BCB" w:rsidP="00630BCB">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Base64 kodet</w:t>
      </w:r>
    </w:p>
    <w:p w14:paraId="3F2BD60B" w14:textId="77777777" w:rsidR="00630BCB" w:rsidRPr="00630BCB" w:rsidRDefault="00630BCB" w:rsidP="00630BCB">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MIME typer: Pdf, TXT, GIF, TIFF, JPEG, PNG</w:t>
      </w:r>
    </w:p>
    <w:p w14:paraId="0FBF34C6" w14:textId="77777777" w:rsidR="00630BCB" w:rsidRPr="00630BCB" w:rsidRDefault="00630BCB" w:rsidP="00630BCB">
      <w:pPr>
        <w:pStyle w:val="Listeavsnitt"/>
        <w:numPr>
          <w:ilvl w:val="0"/>
          <w:numId w:val="46"/>
        </w:numPr>
        <w:rPr>
          <w:rFonts w:ascii="Times New Roman" w:hAnsi="Times New Roman" w:cs="Times New Roman"/>
          <w:sz w:val="24"/>
          <w:szCs w:val="24"/>
        </w:rPr>
      </w:pPr>
      <w:r w:rsidRPr="00630BCB">
        <w:rPr>
          <w:rFonts w:ascii="Times New Roman" w:hAnsi="Times New Roman" w:cs="Times New Roman"/>
          <w:sz w:val="24"/>
          <w:szCs w:val="24"/>
        </w:rPr>
        <w:t>Ved overføring av pdf-versjon av faktura SKAL feltet for dokumenttype ha verdien «commercial Invoice»</w:t>
      </w:r>
    </w:p>
    <w:p w14:paraId="35583C10" w14:textId="77777777" w:rsidR="00EF132D" w:rsidRPr="00A321FC" w:rsidRDefault="00051329" w:rsidP="00A321FC">
      <w:pPr>
        <w:pStyle w:val="Overskrift2"/>
      </w:pPr>
      <w:bookmarkStart w:id="27" w:name="_Toc17465273"/>
      <w:bookmarkStart w:id="28" w:name="_Toc19277598"/>
      <w:r>
        <w:t>B</w:t>
      </w:r>
      <w:r w:rsidR="00A321FC" w:rsidRPr="00A321FC">
        <w:t>etalingsbetingelser</w:t>
      </w:r>
      <w:bookmarkEnd w:id="27"/>
      <w:bookmarkEnd w:id="28"/>
    </w:p>
    <w:p w14:paraId="15050B21" w14:textId="77777777" w:rsidR="00A321FC" w:rsidRPr="00A321FC" w:rsidRDefault="00A321FC" w:rsidP="00A321FC">
      <w:r w:rsidRPr="00A321FC">
        <w:t>Betalingsbetingelser; Netto pr 30 dager, regnet fra mottak av korrekt utsted</w:t>
      </w:r>
      <w:r w:rsidR="00630BCB">
        <w:t>t</w:t>
      </w:r>
      <w:r w:rsidRPr="00A321FC">
        <w:t xml:space="preserve"> faktura</w:t>
      </w:r>
      <w:r w:rsidR="00051329">
        <w:t>.</w:t>
      </w:r>
    </w:p>
    <w:p w14:paraId="7D88B83E" w14:textId="77777777" w:rsidR="00A321FC" w:rsidRPr="00A321FC" w:rsidRDefault="00A321FC" w:rsidP="00A321FC"/>
    <w:p w14:paraId="011118C4" w14:textId="77777777" w:rsidR="00A321FC" w:rsidRPr="00A321FC" w:rsidRDefault="00A321FC" w:rsidP="00A321FC">
      <w:r w:rsidRPr="00A321FC">
        <w:lastRenderedPageBreak/>
        <w:t>Ved uenighet om kravets berettigelse og/eller ved helt eller delvis frafall av krav, skal</w:t>
      </w:r>
    </w:p>
    <w:p w14:paraId="07EFBC99" w14:textId="77777777" w:rsidR="00A321FC" w:rsidRPr="00A321FC" w:rsidRDefault="00A321FC" w:rsidP="00A321FC">
      <w:r w:rsidRPr="00A321FC">
        <w:t>leverandøren sende kreditnota for hele fakturabeløpet, samtidig som det utstedes 2 nye fakturaer for hhv. omtvistet og uomtvistet beløp.</w:t>
      </w:r>
    </w:p>
    <w:p w14:paraId="1322DF33" w14:textId="77777777" w:rsidR="00A321FC" w:rsidRPr="00EF132D" w:rsidRDefault="00A321FC" w:rsidP="00A321FC">
      <w:pPr>
        <w:autoSpaceDE w:val="0"/>
        <w:autoSpaceDN w:val="0"/>
        <w:adjustRightInd w:val="0"/>
        <w:rPr>
          <w:rFonts w:ascii="Oslo Sans Office" w:hAnsi="Oslo Sans Office" w:cs="Arial"/>
        </w:rPr>
      </w:pPr>
    </w:p>
    <w:p w14:paraId="3BD96D8C" w14:textId="77777777" w:rsidR="00A321FC" w:rsidRPr="00EF132D" w:rsidRDefault="00A321FC" w:rsidP="00A321FC">
      <w:r w:rsidRPr="00EF132D">
        <w:t>På faktura skal alle priser spesifiseres som i prislisten, samt inneholde veiledende pris, rabatter og pris per enhet. Betalingsbetingelser er per 30 kalenderdager etter mottatt faktura.</w:t>
      </w:r>
    </w:p>
    <w:p w14:paraId="1F4C7707" w14:textId="77777777" w:rsidR="00EF132D" w:rsidRPr="00EF132D" w:rsidRDefault="00EF132D" w:rsidP="00EF132D"/>
    <w:p w14:paraId="537F1D8F" w14:textId="77777777" w:rsidR="00EF132D" w:rsidRDefault="00EF132D" w:rsidP="00EF132D">
      <w:r w:rsidRPr="00EF132D">
        <w:t>Kun korrekt utfylte fakturaer utløser betalingsplikt.</w:t>
      </w:r>
    </w:p>
    <w:p w14:paraId="4E9DE4DE" w14:textId="77777777" w:rsidR="0058077C" w:rsidRPr="00B92795" w:rsidRDefault="0058077C" w:rsidP="00325C8A"/>
    <w:p w14:paraId="1A620466" w14:textId="77777777" w:rsidR="00981CFD" w:rsidRPr="00B92795" w:rsidRDefault="00981CFD" w:rsidP="00B92795"/>
    <w:p w14:paraId="3D4F782C" w14:textId="77777777" w:rsidR="00BF16EF" w:rsidRPr="00BB5EC2" w:rsidRDefault="00BF16EF" w:rsidP="00C547EA">
      <w:pPr>
        <w:pStyle w:val="Overskrift1"/>
      </w:pPr>
      <w:bookmarkStart w:id="29" w:name="_Toc202762646"/>
      <w:bookmarkStart w:id="30" w:name="_Toc19277599"/>
      <w:r w:rsidRPr="00B92795">
        <w:t xml:space="preserve">Dagmulktsatser (standardvilkårene pkt. </w:t>
      </w:r>
      <w:r w:rsidR="007C2C35">
        <w:t>10</w:t>
      </w:r>
      <w:r w:rsidRPr="00B92795">
        <w:t>.</w:t>
      </w:r>
      <w:r w:rsidR="00B21F3D">
        <w:t>2</w:t>
      </w:r>
      <w:r w:rsidRPr="00B92795">
        <w:t>)</w:t>
      </w:r>
      <w:bookmarkEnd w:id="29"/>
      <w:bookmarkEnd w:id="30"/>
    </w:p>
    <w:p w14:paraId="2CC215E3" w14:textId="77777777" w:rsidR="00BF16EF" w:rsidRPr="00B92795" w:rsidRDefault="00BF16EF" w:rsidP="00B92795"/>
    <w:p w14:paraId="2CCE8081" w14:textId="77777777" w:rsidR="00BF16EF" w:rsidRDefault="00BF16EF" w:rsidP="00B92795">
      <w:r w:rsidRPr="00B92795">
        <w:t xml:space="preserve">Dagmulktsatsene i punkt </w:t>
      </w:r>
      <w:r w:rsidR="007C2C35">
        <w:t>10</w:t>
      </w:r>
      <w:r w:rsidRPr="00B92795">
        <w:t>.</w:t>
      </w:r>
      <w:r w:rsidR="00B21F3D">
        <w:t>2</w:t>
      </w:r>
      <w:r w:rsidRPr="00B92795">
        <w:t>, 2. ledd i standardvilkårene utgår og erstattes av følgende satser:</w:t>
      </w:r>
    </w:p>
    <w:p w14:paraId="0924A2F1" w14:textId="77777777" w:rsidR="00BB5EC2" w:rsidRPr="00B92795" w:rsidRDefault="00BB5EC2" w:rsidP="00B92795"/>
    <w:p w14:paraId="5D8BB55D" w14:textId="77777777" w:rsidR="00C547EA" w:rsidRDefault="00BF16EF" w:rsidP="00C547EA">
      <w:r w:rsidRPr="00B92795">
        <w:t>Ved forsinket levering er dagmulkt kr</w:t>
      </w:r>
      <w:r w:rsidR="00BB5EC2">
        <w:t>. 300</w:t>
      </w:r>
      <w:r w:rsidRPr="00B92795">
        <w:t xml:space="preserve">  pr. hverdag inntil levering finner sted.</w:t>
      </w:r>
      <w:bookmarkStart w:id="31" w:name="_Pris"/>
      <w:bookmarkStart w:id="32" w:name="_Utgifter_(standardvilkårene_pkt."/>
      <w:bookmarkStart w:id="33" w:name="_Toc202762653"/>
      <w:bookmarkEnd w:id="31"/>
      <w:bookmarkEnd w:id="32"/>
    </w:p>
    <w:p w14:paraId="53B9AB5E" w14:textId="77777777" w:rsidR="00C547EA" w:rsidRDefault="00C547EA" w:rsidP="00C547EA"/>
    <w:p w14:paraId="14F01549" w14:textId="77777777" w:rsidR="00C547EA" w:rsidRDefault="00C547EA" w:rsidP="00C547EA">
      <w:pPr>
        <w:pStyle w:val="Overskrift1"/>
        <w:numPr>
          <w:ilvl w:val="0"/>
          <w:numId w:val="0"/>
        </w:numPr>
        <w:ind w:left="432" w:hanging="432"/>
      </w:pPr>
    </w:p>
    <w:p w14:paraId="596D46B8" w14:textId="77777777" w:rsidR="00B90D05" w:rsidRPr="00EC58D4" w:rsidRDefault="00B90D05" w:rsidP="00C547EA">
      <w:pPr>
        <w:pStyle w:val="Overskrift1"/>
      </w:pPr>
      <w:bookmarkStart w:id="34" w:name="_Toc19277600"/>
      <w:r w:rsidRPr="00EC58D4">
        <w:t>Miljøbestemmelse</w:t>
      </w:r>
      <w:r w:rsidR="00CE47A8" w:rsidRPr="00EC58D4">
        <w:t>r</w:t>
      </w:r>
      <w:bookmarkEnd w:id="33"/>
      <w:bookmarkEnd w:id="34"/>
      <w:r w:rsidRPr="00EC58D4">
        <w:t xml:space="preserve"> </w:t>
      </w:r>
    </w:p>
    <w:p w14:paraId="503ED955" w14:textId="77777777" w:rsidR="00400E02" w:rsidRDefault="00400E02" w:rsidP="00192B1D">
      <w:pPr>
        <w:pStyle w:val="Overskrift2"/>
      </w:pPr>
      <w:bookmarkStart w:id="35" w:name="_Toc17465276"/>
      <w:bookmarkStart w:id="36" w:name="_Toc19277601"/>
      <w:bookmarkStart w:id="37" w:name="_Toc202762654"/>
      <w:r>
        <w:t>Miljøpolicy</w:t>
      </w:r>
      <w:r w:rsidR="0030365A">
        <w:rPr>
          <w:rStyle w:val="Fotnotereferanse"/>
        </w:rPr>
        <w:footnoteReference w:id="1"/>
      </w:r>
      <w:bookmarkEnd w:id="35"/>
      <w:bookmarkEnd w:id="36"/>
    </w:p>
    <w:p w14:paraId="16247F94" w14:textId="77777777" w:rsidR="00B00CBE" w:rsidRPr="00B00CBE" w:rsidRDefault="00B00CBE" w:rsidP="00400E02">
      <w:pPr>
        <w:rPr>
          <w:i/>
        </w:rPr>
      </w:pPr>
      <w:r w:rsidRPr="00D050ED">
        <w:rPr>
          <w:i/>
          <w:highlight w:val="yellow"/>
        </w:rPr>
        <w:t>(Strykes hvis det ikke er relevant å stille krav til miljøpolicy)</w:t>
      </w:r>
    </w:p>
    <w:p w14:paraId="113F013F" w14:textId="77777777" w:rsidR="00400E02" w:rsidRDefault="00995119" w:rsidP="00400E02">
      <w:r>
        <w:t>Leverandørens</w:t>
      </w:r>
      <w:r w:rsidR="00400E02">
        <w:t xml:space="preserve"> øverste ledelse skal opprette, implementere og vedlikeholde en miljøpolicy som</w:t>
      </w:r>
      <w:r w:rsidR="0028279F">
        <w:t xml:space="preserve"> minimum omfatter produksjon og distribusjon av varene i denne kontrakt og som</w:t>
      </w:r>
      <w:r w:rsidR="00400E02">
        <w:t>, innenfor definert omfang av organisasjonens ledelsessystem for miljø:</w:t>
      </w:r>
    </w:p>
    <w:p w14:paraId="391F955E" w14:textId="77777777" w:rsidR="00400E02" w:rsidRDefault="007D0523" w:rsidP="00400E02">
      <w:pPr>
        <w:numPr>
          <w:ilvl w:val="0"/>
          <w:numId w:val="10"/>
        </w:numPr>
      </w:pPr>
      <w:r>
        <w:t>e</w:t>
      </w:r>
      <w:r w:rsidR="00400E02">
        <w:t>r egnet for formålet og konteksten til organisasjonen, inkludert type, skala og miljøeffektivitet av deres aktiviteter, produkter og tjenester;</w:t>
      </w:r>
    </w:p>
    <w:p w14:paraId="0BB21BEE" w14:textId="77777777" w:rsidR="00400E02" w:rsidRDefault="007D0523" w:rsidP="00400E02">
      <w:pPr>
        <w:numPr>
          <w:ilvl w:val="0"/>
          <w:numId w:val="10"/>
        </w:numPr>
      </w:pPr>
      <w:r>
        <w:t>g</w:t>
      </w:r>
      <w:r w:rsidR="00400E02">
        <w:t>ir en ramme for å fastsette miljømålene;</w:t>
      </w:r>
    </w:p>
    <w:p w14:paraId="4AE638B3" w14:textId="77777777" w:rsidR="00400E02" w:rsidRDefault="007D0523" w:rsidP="00400E02">
      <w:pPr>
        <w:numPr>
          <w:ilvl w:val="0"/>
          <w:numId w:val="10"/>
        </w:numPr>
      </w:pPr>
      <w:r>
        <w:t>o</w:t>
      </w:r>
      <w:r w:rsidR="00400E02">
        <w:t xml:space="preserve">mfatter et engasjement i beskyttelse av miljøet, inkludert forebygging av forurensning og andre spesifikke forpliktelser som er relevante for organisasjonens kontekst (kan omfatte bærekraftig ressursbruk, </w:t>
      </w:r>
      <w:r w:rsidR="0028279F">
        <w:t>reduksjon av klimagassutslipp</w:t>
      </w:r>
      <w:r w:rsidR="00400E02">
        <w:t>; og vern av biologisk mangfold og økosystemer);</w:t>
      </w:r>
    </w:p>
    <w:p w14:paraId="7D1A108D" w14:textId="77777777" w:rsidR="00400E02" w:rsidRDefault="00400E02" w:rsidP="00400E02">
      <w:pPr>
        <w:numPr>
          <w:ilvl w:val="0"/>
          <w:numId w:val="10"/>
        </w:numPr>
      </w:pPr>
      <w:r>
        <w:t>omfatter et engasjement i å overholde samsvarsforpliktelsene</w:t>
      </w:r>
      <w:r w:rsidR="0030365A">
        <w:rPr>
          <w:rStyle w:val="Fotnotereferanse"/>
        </w:rPr>
        <w:footnoteReference w:id="2"/>
      </w:r>
      <w:r>
        <w:t xml:space="preserve"> sine (lovfestede krav som </w:t>
      </w:r>
      <w:r w:rsidR="00995119">
        <w:t>Leverandøren</w:t>
      </w:r>
      <w:r>
        <w:t xml:space="preserve"> som organisasjon skal oppfylle, og andre krav som </w:t>
      </w:r>
      <w:r w:rsidR="00B00CBE">
        <w:t>Leverandøren</w:t>
      </w:r>
      <w:r>
        <w:t xml:space="preserve"> som organisasjon skal oppfylle eller velger å oppfylle);</w:t>
      </w:r>
    </w:p>
    <w:p w14:paraId="6BF9F625" w14:textId="77777777" w:rsidR="0058077C" w:rsidRPr="00400E02" w:rsidRDefault="00400E02" w:rsidP="0058077C">
      <w:pPr>
        <w:numPr>
          <w:ilvl w:val="0"/>
          <w:numId w:val="10"/>
        </w:numPr>
      </w:pPr>
      <w:r>
        <w:t xml:space="preserve">omfatter en forpliktelse til å kommunisere egne samsvarsforpliktelser til underleverandører og følge opp etterlevelse av disse i leverandørkjeden for denne </w:t>
      </w:r>
      <w:r w:rsidR="0028279F">
        <w:t>kontrakt</w:t>
      </w:r>
      <w:r>
        <w:t xml:space="preserve">.  </w:t>
      </w:r>
    </w:p>
    <w:p w14:paraId="6F64CC45" w14:textId="77777777" w:rsidR="00400E02" w:rsidRDefault="00400E02" w:rsidP="00192B1D">
      <w:pPr>
        <w:pStyle w:val="Overskrift2"/>
      </w:pPr>
      <w:bookmarkStart w:id="38" w:name="_Toc17465277"/>
      <w:bookmarkStart w:id="39" w:name="_Toc19277602"/>
      <w:r>
        <w:t xml:space="preserve">Dokumentasjon av </w:t>
      </w:r>
      <w:r w:rsidR="00DE4A59">
        <w:t>ledelsessystem for miljø</w:t>
      </w:r>
      <w:bookmarkEnd w:id="38"/>
      <w:bookmarkEnd w:id="39"/>
    </w:p>
    <w:p w14:paraId="08FD6363" w14:textId="77777777" w:rsidR="00B00CBE" w:rsidRPr="00B00CBE" w:rsidRDefault="00B00CBE" w:rsidP="00B00CBE">
      <w:pPr>
        <w:rPr>
          <w:i/>
        </w:rPr>
      </w:pPr>
      <w:r w:rsidRPr="00D050ED">
        <w:rPr>
          <w:i/>
          <w:highlight w:val="yellow"/>
        </w:rPr>
        <w:t xml:space="preserve">(Strykes hvis det ikke er relevant å stille krav til dokumentasjon av </w:t>
      </w:r>
      <w:r w:rsidR="003530C6" w:rsidRPr="00D050ED">
        <w:rPr>
          <w:i/>
          <w:highlight w:val="yellow"/>
        </w:rPr>
        <w:t>ledelsessystem for miljø</w:t>
      </w:r>
      <w:r w:rsidRPr="00D050ED">
        <w:rPr>
          <w:i/>
          <w:highlight w:val="yellow"/>
        </w:rPr>
        <w:t>)</w:t>
      </w:r>
    </w:p>
    <w:p w14:paraId="7BDA8B3A" w14:textId="77777777" w:rsidR="00995119" w:rsidRPr="00400E02" w:rsidRDefault="00995119" w:rsidP="00400E02">
      <w:r>
        <w:t>Leverandøren</w:t>
      </w:r>
      <w:r w:rsidR="00400E02">
        <w:t xml:space="preserve"> skal på forespørsel fra </w:t>
      </w:r>
      <w:r>
        <w:t>Oppdragsgiver</w:t>
      </w:r>
      <w:r w:rsidR="00400E02">
        <w:t xml:space="preserve"> dokumentere </w:t>
      </w:r>
      <w:r w:rsidR="00D20C92">
        <w:t>hvordan det arbeides med</w:t>
      </w:r>
      <w:r w:rsidR="0028279F">
        <w:t xml:space="preserve"> å redusere negativ miljøpåvirkning fra virksomhet knyttet til varene i denne kontrakt</w:t>
      </w:r>
      <w:r w:rsidR="00FC1CA1">
        <w:t>en</w:t>
      </w:r>
      <w:r w:rsidR="0028279F">
        <w:t xml:space="preserve">, </w:t>
      </w:r>
      <w:r w:rsidR="00400E02">
        <w:t xml:space="preserve">i tråd med samsvarsforpliktelsene i </w:t>
      </w:r>
      <w:r>
        <w:t>Leverandørens</w:t>
      </w:r>
      <w:r w:rsidR="00400E02">
        <w:t xml:space="preserve"> miljøpolicy.</w:t>
      </w:r>
    </w:p>
    <w:bookmarkEnd w:id="37"/>
    <w:p w14:paraId="0A1C2E1A" w14:textId="77777777" w:rsidR="00EF132D" w:rsidRDefault="00EF132D" w:rsidP="00205D8B">
      <w:pPr>
        <w:rPr>
          <w:i/>
          <w:iCs/>
          <w:szCs w:val="24"/>
        </w:rPr>
      </w:pPr>
    </w:p>
    <w:p w14:paraId="76216300" w14:textId="77777777" w:rsidR="002A2DDC" w:rsidRPr="004B0CE1" w:rsidRDefault="002A2DDC" w:rsidP="00E85F08">
      <w:pPr>
        <w:pStyle w:val="Overskrift2"/>
      </w:pPr>
      <w:bookmarkStart w:id="40" w:name="_Toc19277603"/>
      <w:r w:rsidRPr="004B0CE1">
        <w:t>Kjøretøy og drivstoff</w:t>
      </w:r>
      <w:bookmarkEnd w:id="40"/>
      <w:r w:rsidRPr="004B0CE1">
        <w:t xml:space="preserve"> </w:t>
      </w:r>
    </w:p>
    <w:p w14:paraId="79DFE2BE" w14:textId="77777777" w:rsidR="00C76257" w:rsidRPr="004B0CE1" w:rsidRDefault="00C76257" w:rsidP="00C76257">
      <w:pPr>
        <w:tabs>
          <w:tab w:val="left" w:pos="1155"/>
        </w:tabs>
        <w:contextualSpacing/>
      </w:pPr>
      <w:r w:rsidRPr="004B0CE1">
        <w:rPr>
          <w:color w:val="000000" w:themeColor="text1"/>
        </w:rPr>
        <w:t xml:space="preserve">Leverandøren forplikter seg til å benytte de kjøretøyteknologier og/eller drivstofftyper som oppgis i tilbudsbesvarelsen. Nye kjøretøy eller drivstofftyper som introduseres i løpet av kontraktsforholdet skal være minst like klima- og miljøvennlige som opprinnelig avtalt. Antall kjøretøy som benyttes på kontrakten kan økes eller reduseres, så fremt den totale miljøbelastningen ikke påvirkes negativt. Leverandøren kan ikke introdusere kjøretøy som ville ført til en lavere </w:t>
      </w:r>
      <w:r w:rsidRPr="004B0CE1">
        <w:t xml:space="preserve">poengsum for tildelingskriteriet. Alle kjøretøy som benyttes på denne kontrakten skal minimum oppfylle euroklasse 6/VI. Oppdragsgiver skal varsles på forhånd </w:t>
      </w:r>
      <w:r w:rsidRPr="00D050ED">
        <w:t>ved endringer av kjøretøy eller ved over</w:t>
      </w:r>
      <w:r w:rsidR="00D050ED">
        <w:t xml:space="preserve">gang til andre drivstofftyper. </w:t>
      </w:r>
      <w:r w:rsidRPr="00D050ED">
        <w:t>Leverandørene skal alltid fremvise en kopi av vognkort på forespørsel fra Oppdragsgiver.</w:t>
      </w:r>
    </w:p>
    <w:p w14:paraId="1D0A9B05" w14:textId="77777777" w:rsidR="00356EC0" w:rsidRPr="004B0CE1" w:rsidRDefault="00356EC0" w:rsidP="00356EC0">
      <w:pPr>
        <w:tabs>
          <w:tab w:val="left" w:pos="1155"/>
        </w:tabs>
        <w:contextualSpacing/>
      </w:pPr>
    </w:p>
    <w:p w14:paraId="3AE9DC5E" w14:textId="77777777" w:rsidR="00356EC0" w:rsidRPr="004B0CE1" w:rsidRDefault="004B0CE1" w:rsidP="00356EC0">
      <w:pPr>
        <w:tabs>
          <w:tab w:val="left" w:pos="1155"/>
        </w:tabs>
        <w:contextualSpacing/>
        <w:rPr>
          <w:b/>
        </w:rPr>
      </w:pPr>
      <w:r w:rsidRPr="004B0CE1">
        <w:rPr>
          <w:b/>
        </w:rPr>
        <w:t xml:space="preserve">10.3.1 </w:t>
      </w:r>
      <w:r w:rsidR="00356EC0" w:rsidRPr="004B0CE1">
        <w:rPr>
          <w:b/>
        </w:rPr>
        <w:t>Hydrogenkjøretøy</w:t>
      </w:r>
    </w:p>
    <w:p w14:paraId="38B7DBEA" w14:textId="77777777" w:rsidR="00356EC0" w:rsidRPr="004B0CE1" w:rsidRDefault="00356EC0" w:rsidP="00356EC0">
      <w:pPr>
        <w:contextualSpacing/>
        <w:rPr>
          <w:b/>
        </w:rPr>
      </w:pPr>
      <w:r w:rsidRPr="004B0CE1">
        <w:t>Hvis Leverandøren har forpliktet seg til å benytte hydrogenkjøretøy på denne kontrakten, skal Leverandøren til en hver tid kunne fremlegge dokumentasjon på at fornybar hydrogen er anskaffet. Dokumentasjonen kan blant annet inneholde følgende informasjon: drivstoffprodusent, drivstoffleverandør, mengde, opprinnelse og sertifisering.</w:t>
      </w:r>
      <w:r w:rsidRPr="004B0CE1">
        <w:rPr>
          <w:b/>
        </w:rPr>
        <w:br/>
      </w:r>
      <w:r w:rsidRPr="004B0CE1">
        <w:rPr>
          <w:b/>
        </w:rPr>
        <w:br/>
      </w:r>
      <w:r w:rsidR="004B0CE1" w:rsidRPr="004B0CE1">
        <w:rPr>
          <w:b/>
        </w:rPr>
        <w:t xml:space="preserve">10.3.2 </w:t>
      </w:r>
      <w:r w:rsidRPr="004B0CE1">
        <w:rPr>
          <w:b/>
        </w:rPr>
        <w:t>Biogasskjøretøy</w:t>
      </w:r>
    </w:p>
    <w:p w14:paraId="007C6AB7" w14:textId="77777777" w:rsidR="00356EC0" w:rsidRPr="004B0CE1" w:rsidRDefault="00356EC0" w:rsidP="00356EC0">
      <w:pPr>
        <w:tabs>
          <w:tab w:val="left" w:pos="4588"/>
        </w:tabs>
      </w:pPr>
      <w:r w:rsidRPr="004B0CE1">
        <w:t>Hvis Leverandøren har forpliktet seg til å benytte biogasskjøretøy på denne kontrakten, er hovedregelen at kjøretøyene skal benytte biogass og ikke naturgass som drivstoff. Innblanding av naturgass aksepteres kun hvis 100 % ren biogass ikke er tilgjengelig i markedet. Oppdragsgiver skal informeres hvis dette inntreffer. Leverandøren skal til en hver tid kunne fremlegge dokumentasjon på at biogass er anskaffet. Dokumentasjonen kan blant annet inneholde følgende informasjon: drivstoffprodusent, drivstoffleverandør, mengde, opprinnelse og sertifisering.</w:t>
      </w:r>
      <w:r w:rsidRPr="004B0CE1">
        <w:rPr>
          <w:b/>
        </w:rPr>
        <w:br/>
      </w:r>
      <w:r w:rsidRPr="004B0CE1">
        <w:rPr>
          <w:b/>
        </w:rPr>
        <w:br/>
      </w:r>
      <w:r w:rsidR="004B0CE1" w:rsidRPr="004B0CE1">
        <w:rPr>
          <w:b/>
        </w:rPr>
        <w:t xml:space="preserve">10.3.3 </w:t>
      </w:r>
      <w:r w:rsidRPr="004B0CE1">
        <w:rPr>
          <w:b/>
        </w:rPr>
        <w:t xml:space="preserve"> Biod</w:t>
      </w:r>
      <w:r w:rsidR="004B0CE1" w:rsidRPr="004B0CE1">
        <w:rPr>
          <w:b/>
        </w:rPr>
        <w:t>i</w:t>
      </w:r>
      <w:r w:rsidR="00AE07A3">
        <w:rPr>
          <w:b/>
        </w:rPr>
        <w:t>e</w:t>
      </w:r>
      <w:r w:rsidR="004B0CE1" w:rsidRPr="004B0CE1">
        <w:rPr>
          <w:b/>
        </w:rPr>
        <w:t>sel</w:t>
      </w:r>
      <w:r w:rsidRPr="004B0CE1">
        <w:rPr>
          <w:szCs w:val="24"/>
        </w:rPr>
        <w:br/>
        <w:t xml:space="preserve">Hvis Leverandøren har forpliktet seg til å benytte </w:t>
      </w:r>
      <w:r w:rsidR="00AE07A3">
        <w:rPr>
          <w:szCs w:val="24"/>
        </w:rPr>
        <w:t>biodiesel</w:t>
      </w:r>
      <w:r w:rsidRPr="004B0CE1">
        <w:rPr>
          <w:szCs w:val="24"/>
        </w:rPr>
        <w:t xml:space="preserve"> på denne kontrakten, skal dette oppfylle EUs bærekraftskriterier* for biodrivstoff. Leverandøren skal til en hver tid kunne fremlegge dokumentasjon på at biodrivstoff som benyttes er produsert bærekraftig. Dokumentasjonen kan blant annet inneholde følgende informasjon: drivstoffprodusent, drivstoffleverandør, mengde, opprinnelse og sertifisering.</w:t>
      </w:r>
      <w:r w:rsidRPr="004B0CE1">
        <w:rPr>
          <w:szCs w:val="24"/>
        </w:rPr>
        <w:br/>
        <w:t>* § 3-6 til § 3-9 i Forskrift om begrensning i bruk av helse- og miljøfarlige kjemikalier og andre produkter (produktforskriften).</w:t>
      </w:r>
      <w:r w:rsidRPr="004B0CE1">
        <w:rPr>
          <w:b/>
        </w:rPr>
        <w:br/>
      </w:r>
      <w:r w:rsidRPr="004B0CE1">
        <w:rPr>
          <w:b/>
        </w:rPr>
        <w:br/>
      </w:r>
      <w:r w:rsidR="004B0CE1" w:rsidRPr="004B0CE1">
        <w:rPr>
          <w:b/>
        </w:rPr>
        <w:t xml:space="preserve">10.3.4 </w:t>
      </w:r>
      <w:r w:rsidRPr="004B0CE1">
        <w:rPr>
          <w:b/>
        </w:rPr>
        <w:t xml:space="preserve"> Energieffektiv kjøring</w:t>
      </w:r>
      <w:r w:rsidRPr="004B0CE1">
        <w:rPr>
          <w:b/>
        </w:rPr>
        <w:br/>
      </w:r>
      <w:r w:rsidRPr="004B0CE1">
        <w:rPr>
          <w:szCs w:val="24"/>
        </w:rPr>
        <w:t>Sjåfører som leverer for eller på vegne av Leverandøren skal ha gjennomført kurs i energieffektiv kjøring (eco-driving eller tilsvarende) i løpet av kontraktens 6 første måneder. Kravet gjelder også for nye sjåfører som tiltrer etter at kontrakten er trådd i kraft. Disse skal gjennomføre tilsvarende kurs innen 6 måneder etter at de har tiltrådt stillingen. Leverandøren skal til en hver tide kunne dokumentere at sjåfører har eller skal gjennomføre kurs og at nye sjåfører er påmeldt kurs.</w:t>
      </w:r>
      <w:r w:rsidRPr="004B0CE1">
        <w:rPr>
          <w:szCs w:val="24"/>
        </w:rPr>
        <w:br/>
      </w:r>
      <w:r w:rsidRPr="004B0CE1">
        <w:rPr>
          <w:szCs w:val="24"/>
        </w:rPr>
        <w:br/>
      </w:r>
      <w:r w:rsidR="004B0CE1" w:rsidRPr="004B0CE1">
        <w:rPr>
          <w:b/>
        </w:rPr>
        <w:t xml:space="preserve">10.3.5 </w:t>
      </w:r>
      <w:r w:rsidRPr="004B0CE1">
        <w:rPr>
          <w:b/>
        </w:rPr>
        <w:t xml:space="preserve"> Flere samtidige kontraktsforhold</w:t>
      </w:r>
      <w:r w:rsidRPr="004B0CE1">
        <w:br/>
        <w:t xml:space="preserve">Hvis Leverandøren har andre samtidige kontraktsforhold med Oppdragsgiver, kan partene i samråd avtale samkjøring/levering for hele eller deler av de ulike kontraktene. Det tillates kun å avvike fra leverandørens tilbudte løsning for transport for denne kontrakten hvis den totale </w:t>
      </w:r>
      <w:r w:rsidRPr="004B0CE1">
        <w:lastRenderedPageBreak/>
        <w:t>miljøbelastningen blir redusert som følge av en slik endring.</w:t>
      </w:r>
      <w:r w:rsidRPr="004B0CE1">
        <w:br/>
      </w:r>
      <w:r w:rsidRPr="004B0CE1">
        <w:br/>
      </w:r>
      <w:r w:rsidR="004B0CE1" w:rsidRPr="004B0CE1">
        <w:rPr>
          <w:b/>
        </w:rPr>
        <w:t xml:space="preserve">10.3.6 </w:t>
      </w:r>
      <w:r w:rsidRPr="004B0CE1">
        <w:rPr>
          <w:b/>
        </w:rPr>
        <w:t>Endrede leveringsbetingelser</w:t>
      </w:r>
      <w:r w:rsidRPr="004B0CE1">
        <w:rPr>
          <w:b/>
        </w:rPr>
        <w:br/>
      </w:r>
      <w:r w:rsidRPr="004B0CE1">
        <w:t>Oppdragsgiver kan i samråd med Leverandøren velge, for hele eller deler av kontrakten, å fravike eventuelle bestemmelser rundt leveringstider/oppdragstidspunkt. Dette for å oppnå en mer effektiv levering ved å unngå kjøring i rushtid eller andre forhold. En slik endring kan ha negative konsekvenser for HMS-forhold og føre til uønsket trafikk og støy mot omgivelser rundt leveringssted/oppdragssted. Det skal undersøkes grundig hvilke konsekvenser dette vil ha for omgivelser/naboer, og deres synspunkt skal tas i betraktning før en slik ordning kan iverksettes.</w:t>
      </w:r>
      <w:r w:rsidRPr="004B0CE1">
        <w:br/>
      </w:r>
      <w:r w:rsidRPr="004B0CE1">
        <w:br/>
      </w:r>
      <w:r w:rsidR="004B0CE1" w:rsidRPr="004B0CE1">
        <w:rPr>
          <w:b/>
        </w:rPr>
        <w:t xml:space="preserve">10.3.7 </w:t>
      </w:r>
      <w:r w:rsidRPr="004B0CE1">
        <w:rPr>
          <w:b/>
        </w:rPr>
        <w:t xml:space="preserve"> Tomgangskjøring</w:t>
      </w:r>
      <w:r w:rsidRPr="004B0CE1">
        <w:br/>
        <w:t>Leverandøren skal arbeide for å redusere tomgangskjøring til et minimum. Tomgangskjøring skal ikke forekomme på Oppdragsgivers adresser.</w:t>
      </w:r>
      <w:r w:rsidRPr="004B0CE1">
        <w:br/>
      </w:r>
      <w:r w:rsidRPr="004B0CE1">
        <w:br/>
      </w:r>
      <w:r w:rsidR="004B0CE1" w:rsidRPr="004B0CE1">
        <w:rPr>
          <w:b/>
        </w:rPr>
        <w:t xml:space="preserve">10.3.8 </w:t>
      </w:r>
      <w:r w:rsidRPr="004B0CE1">
        <w:rPr>
          <w:b/>
        </w:rPr>
        <w:t xml:space="preserve"> </w:t>
      </w:r>
      <w:r w:rsidRPr="004B0CE1">
        <w:rPr>
          <w:b/>
          <w:szCs w:val="24"/>
        </w:rPr>
        <w:t>Unntaksbestemmelser</w:t>
      </w:r>
      <w:r w:rsidRPr="004B0CE1">
        <w:br/>
        <w:t xml:space="preserve">Oppdragiver kan gi dispensasjon fra hele eller deler av miljøbestemmelsene dersom Leverandøren kan dokumentere at det ikke er praktisk mulig å oppfylle kravet. Dispensasjon skal gis skriftlig, og skal bl.a. beskrive tid og omfang for dispensasjonen. </w:t>
      </w:r>
    </w:p>
    <w:p w14:paraId="4016A5A1" w14:textId="77777777" w:rsidR="00356EC0" w:rsidRPr="00D050ED" w:rsidRDefault="00356EC0" w:rsidP="00356EC0">
      <w:pPr>
        <w:tabs>
          <w:tab w:val="left" w:pos="4588"/>
        </w:tabs>
      </w:pPr>
      <w:r w:rsidRPr="004B0CE1">
        <w:br/>
      </w:r>
      <w:r w:rsidR="004B0CE1" w:rsidRPr="004B0CE1">
        <w:rPr>
          <w:b/>
          <w:sz w:val="22"/>
        </w:rPr>
        <w:t xml:space="preserve">10.3.9 </w:t>
      </w:r>
      <w:r w:rsidRPr="004B0CE1">
        <w:rPr>
          <w:b/>
          <w:sz w:val="22"/>
        </w:rPr>
        <w:t xml:space="preserve"> Mislighold av miljøbestemmelser</w:t>
      </w:r>
      <w:r w:rsidRPr="004B0CE1">
        <w:br/>
        <w:t xml:space="preserve">Hvis Leverandøren ikke oppfyller ett eller flere av miljøkravene eller ikke leverer i henhold til tilbudsbeskrivelse, kan Oppdragsgiver ilegge en dagmulkt for den tiden misligholdet foregår. </w:t>
      </w:r>
      <w:r w:rsidRPr="00D050ED">
        <w:t>Dagmulktsats for mindre brudd på miljøbestemmelser utgjør 0,10 ‰ av årlig kontraktsverdi. Dagmulktsats for større brudd på miljøbestemmelser slik som avvik for avtalte kjøretøy- eller drivstoffteknologier utgjør 0,15 ‰ av årlig kontraktsverdi.</w:t>
      </w:r>
    </w:p>
    <w:p w14:paraId="3FDCDF57" w14:textId="77777777" w:rsidR="00356EC0" w:rsidRPr="004B0CE1" w:rsidRDefault="00356EC0" w:rsidP="00356EC0">
      <w:pPr>
        <w:tabs>
          <w:tab w:val="left" w:pos="4588"/>
        </w:tabs>
      </w:pPr>
      <w:r w:rsidRPr="00D050ED">
        <w:t>Minste verdi for dagmulktsats er kr 1 000 eksklusive merverdiavgift pr. hverdag. Ved gjentatte eller grove brudd på miljøbestemmelser kan Oppdragsgiver heve kontrakten med umiddelbar virkning.</w:t>
      </w:r>
    </w:p>
    <w:p w14:paraId="1770E759" w14:textId="77777777" w:rsidR="00BB5EC2" w:rsidRPr="00707598" w:rsidRDefault="00BB5EC2" w:rsidP="00205D8B">
      <w:pPr>
        <w:rPr>
          <w:i/>
          <w:iCs/>
          <w:szCs w:val="24"/>
        </w:rPr>
      </w:pPr>
    </w:p>
    <w:p w14:paraId="6167F388" w14:textId="77777777" w:rsidR="00205D8B" w:rsidRPr="00707598" w:rsidRDefault="00205D8B" w:rsidP="00205D8B">
      <w:pPr>
        <w:rPr>
          <w:b/>
          <w:i/>
          <w:iCs/>
          <w:szCs w:val="24"/>
        </w:rPr>
      </w:pPr>
    </w:p>
    <w:p w14:paraId="6BF69D11" w14:textId="77777777" w:rsidR="00861F74" w:rsidRPr="00EF132D" w:rsidRDefault="00205D8B" w:rsidP="00C547EA">
      <w:pPr>
        <w:pStyle w:val="Overskrift1"/>
      </w:pPr>
      <w:bookmarkStart w:id="41" w:name="_Toc19277604"/>
      <w:r>
        <w:t>Sosiale k</w:t>
      </w:r>
      <w:r w:rsidRPr="00707598">
        <w:t>ontrakts</w:t>
      </w:r>
      <w:r>
        <w:t>vilkår</w:t>
      </w:r>
      <w:r w:rsidR="00861F74">
        <w:t>:</w:t>
      </w:r>
      <w:bookmarkEnd w:id="41"/>
    </w:p>
    <w:p w14:paraId="6EF48E42" w14:textId="77777777" w:rsidR="00205D8B" w:rsidRDefault="00205D8B" w:rsidP="00861F74">
      <w:pPr>
        <w:pStyle w:val="Overskrift2"/>
      </w:pPr>
      <w:bookmarkStart w:id="42" w:name="_Toc19277605"/>
      <w:r w:rsidRPr="00707598">
        <w:t>Respekt for grunnleggende menneskerettigheter</w:t>
      </w:r>
      <w:r w:rsidR="008D2544">
        <w:t xml:space="preserve"> og</w:t>
      </w:r>
      <w:r w:rsidRPr="00707598">
        <w:t xml:space="preserve"> ILOs kjernekonvensjoner i </w:t>
      </w:r>
      <w:r>
        <w:t xml:space="preserve">egen virksomhet og i </w:t>
      </w:r>
      <w:r w:rsidRPr="00707598">
        <w:t>leverandørkjeden</w:t>
      </w:r>
      <w:bookmarkEnd w:id="42"/>
    </w:p>
    <w:p w14:paraId="37026832" w14:textId="77777777" w:rsidR="00861F74" w:rsidRPr="00861F74" w:rsidRDefault="00861F74" w:rsidP="00861F74"/>
    <w:p w14:paraId="7264277E" w14:textId="77777777" w:rsidR="00C82A58" w:rsidRPr="00707598" w:rsidRDefault="00C82A58" w:rsidP="00C82A58">
      <w:pPr>
        <w:rPr>
          <w:szCs w:val="24"/>
        </w:rPr>
      </w:pPr>
      <w:r w:rsidRPr="00593E10">
        <w:rPr>
          <w:szCs w:val="24"/>
        </w:rPr>
        <w:t xml:space="preserve">Leverandører og underleverandører til Oslo kommune </w:t>
      </w:r>
      <w:r>
        <w:rPr>
          <w:szCs w:val="24"/>
        </w:rPr>
        <w:t>skal</w:t>
      </w:r>
      <w:r w:rsidRPr="00593E10">
        <w:rPr>
          <w:szCs w:val="24"/>
        </w:rPr>
        <w:t xml:space="preserve"> respektere grunnleggende menneskerettigheter</w:t>
      </w:r>
      <w:r w:rsidR="008D2544">
        <w:rPr>
          <w:szCs w:val="24"/>
        </w:rPr>
        <w:t xml:space="preserve"> og</w:t>
      </w:r>
      <w:r w:rsidRPr="00593E10">
        <w:rPr>
          <w:szCs w:val="24"/>
        </w:rPr>
        <w:t xml:space="preserve"> ILOs kjernekonvensjoner. Leverandøren plikter å påse at den selv eller underleverandøren ikke kan knyttes til aktiviteter som kan bidra til brudd på grunnleggende menneskerettigheter</w:t>
      </w:r>
      <w:r w:rsidR="008D2544">
        <w:rPr>
          <w:szCs w:val="24"/>
        </w:rPr>
        <w:t xml:space="preserve"> eller ILOs kjernekonvensjoner</w:t>
      </w:r>
      <w:r w:rsidRPr="00593E10">
        <w:rPr>
          <w:szCs w:val="24"/>
        </w:rPr>
        <w:t>. Relevante bestemmelser omfatter blant annet:</w:t>
      </w:r>
    </w:p>
    <w:p w14:paraId="074C0B1B" w14:textId="77777777" w:rsidR="00C82A58" w:rsidRPr="00707598" w:rsidRDefault="00C82A58" w:rsidP="00C82A58">
      <w:pPr>
        <w:numPr>
          <w:ilvl w:val="0"/>
          <w:numId w:val="14"/>
        </w:numPr>
        <w:rPr>
          <w:szCs w:val="24"/>
        </w:rPr>
      </w:pPr>
      <w:r w:rsidRPr="00707598">
        <w:rPr>
          <w:szCs w:val="24"/>
        </w:rPr>
        <w:t>Forbud mot barnearbeid (FNs barnekonvensjon artikkel 32, ILO-konvensjon nr 138 og 182)</w:t>
      </w:r>
    </w:p>
    <w:p w14:paraId="0B52C7E1" w14:textId="77777777" w:rsidR="00C82A58" w:rsidRPr="00707598" w:rsidRDefault="00C82A58" w:rsidP="00C82A58">
      <w:pPr>
        <w:numPr>
          <w:ilvl w:val="0"/>
          <w:numId w:val="14"/>
        </w:numPr>
        <w:rPr>
          <w:szCs w:val="24"/>
        </w:rPr>
      </w:pPr>
      <w:r w:rsidRPr="00707598">
        <w:rPr>
          <w:szCs w:val="24"/>
        </w:rPr>
        <w:t>Forbud mot tvangsarbeid/slavearbeid (ILO-konvensjon nr 29 og 105)</w:t>
      </w:r>
    </w:p>
    <w:p w14:paraId="01CAB7A4" w14:textId="77777777" w:rsidR="00C82A58" w:rsidRPr="00707598" w:rsidRDefault="00C82A58" w:rsidP="00C82A58">
      <w:pPr>
        <w:numPr>
          <w:ilvl w:val="0"/>
          <w:numId w:val="14"/>
        </w:numPr>
        <w:rPr>
          <w:szCs w:val="24"/>
        </w:rPr>
      </w:pPr>
      <w:r w:rsidRPr="00707598">
        <w:rPr>
          <w:szCs w:val="24"/>
        </w:rPr>
        <w:t>Forbud mot diskriminering (ILO-konvensjon nr 100 og 111)</w:t>
      </w:r>
    </w:p>
    <w:p w14:paraId="58F3CB32" w14:textId="77777777" w:rsidR="00C82A58" w:rsidRDefault="00C82A58" w:rsidP="00C82A58">
      <w:pPr>
        <w:numPr>
          <w:ilvl w:val="0"/>
          <w:numId w:val="14"/>
        </w:numPr>
        <w:rPr>
          <w:szCs w:val="24"/>
        </w:rPr>
      </w:pPr>
      <w:r w:rsidRPr="00707598">
        <w:rPr>
          <w:szCs w:val="24"/>
        </w:rPr>
        <w:t>Organisasjonsfrihet og retten til kollektive forhandlinger (ILO-konvensjon nr 87 og 98)</w:t>
      </w:r>
    </w:p>
    <w:p w14:paraId="1BC714FC" w14:textId="77777777" w:rsidR="00C82A58" w:rsidRPr="00771B39" w:rsidRDefault="00C82A58" w:rsidP="00C82A58">
      <w:pPr>
        <w:numPr>
          <w:ilvl w:val="0"/>
          <w:numId w:val="14"/>
        </w:numPr>
      </w:pPr>
      <w:r w:rsidRPr="00E63B10">
        <w:rPr>
          <w:szCs w:val="24"/>
        </w:rPr>
        <w:lastRenderedPageBreak/>
        <w:t>Ingen må utsettes for tortur eller grusom, umenneskelig eller nedverdigende behandling eller straff (FNs Verdenserklæring for menneskerettigheter art. 5)</w:t>
      </w:r>
    </w:p>
    <w:p w14:paraId="3F7CCD88" w14:textId="77777777" w:rsidR="00C82A58" w:rsidRPr="00771B39" w:rsidRDefault="00C82A58" w:rsidP="00C82A58">
      <w:pPr>
        <w:numPr>
          <w:ilvl w:val="0"/>
          <w:numId w:val="14"/>
        </w:numPr>
        <w:rPr>
          <w:szCs w:val="24"/>
        </w:rPr>
      </w:pPr>
      <w:r w:rsidRPr="00771B39">
        <w:rPr>
          <w:szCs w:val="24"/>
        </w:rPr>
        <w:t>Enhver som arbeider har rett til en rettferdig og god betaling som sikrer hans familie og ham selv en menneskeverdig tilværelse, og som om nødvendig blir utfylt ved annen sosial beskyttelse</w:t>
      </w:r>
      <w:r>
        <w:rPr>
          <w:szCs w:val="24"/>
        </w:rPr>
        <w:t xml:space="preserve"> (</w:t>
      </w:r>
      <w:r w:rsidRPr="00E63B10">
        <w:rPr>
          <w:szCs w:val="24"/>
        </w:rPr>
        <w:t xml:space="preserve">FNs Verdenserklæring for menneskerettigheter art. </w:t>
      </w:r>
      <w:r>
        <w:rPr>
          <w:szCs w:val="24"/>
        </w:rPr>
        <w:t>23.3)</w:t>
      </w:r>
    </w:p>
    <w:p w14:paraId="31E5A6E9" w14:textId="77777777" w:rsidR="00C82A58" w:rsidRPr="006E6E57" w:rsidRDefault="00C82A58" w:rsidP="00C82A58">
      <w:pPr>
        <w:numPr>
          <w:ilvl w:val="0"/>
          <w:numId w:val="14"/>
        </w:numPr>
        <w:rPr>
          <w:szCs w:val="24"/>
        </w:rPr>
      </w:pPr>
      <w:r w:rsidRPr="006E6E57">
        <w:rPr>
          <w:szCs w:val="24"/>
        </w:rPr>
        <w:t>Enhver har rett til hvile og fritid, herunder rimelig begrensning av arbeidstiden og regelmessige ferier med lønn. (FNs Verdenserklæring for menneskerettigheter art. 24)</w:t>
      </w:r>
    </w:p>
    <w:p w14:paraId="5240FD94" w14:textId="77777777" w:rsidR="008D2544" w:rsidRDefault="008D2544" w:rsidP="00C82A58">
      <w:pPr>
        <w:rPr>
          <w:szCs w:val="24"/>
        </w:rPr>
      </w:pPr>
    </w:p>
    <w:p w14:paraId="224CF4CE" w14:textId="77777777" w:rsidR="00C82A58" w:rsidRPr="00707598" w:rsidRDefault="008D2544" w:rsidP="00C82A58">
      <w:pPr>
        <w:rPr>
          <w:szCs w:val="24"/>
        </w:rPr>
      </w:pPr>
      <w:r>
        <w:rPr>
          <w:szCs w:val="24"/>
        </w:rPr>
        <w:t>K</w:t>
      </w:r>
      <w:r w:rsidR="00C82A58" w:rsidRPr="00707598">
        <w:rPr>
          <w:szCs w:val="24"/>
        </w:rPr>
        <w:t>ravene angir minimumsstandarder. Arbeidslovgivningen der produksjonen finner sted skal etterle</w:t>
      </w:r>
      <w:r w:rsidR="00C82A58">
        <w:rPr>
          <w:szCs w:val="24"/>
        </w:rPr>
        <w:t>v</w:t>
      </w:r>
      <w:r w:rsidR="00C82A58" w:rsidRPr="00707598">
        <w:rPr>
          <w:szCs w:val="24"/>
        </w:rPr>
        <w:t xml:space="preserve">es. Av særlige relevante forhold fremheves lønns- og arbeidstidsbestemmelser, helse-, miljø- og sikkerhetsbestemmelser, lovfestede forsikringer og sosiale ordninger, samt regulære ansettelsesforhold, inklusive arbeidskontrakter. Der hvor konvensjoner og nasjonale lover og reguleringer omhandler samme tema, skal den høyeste standarden alltid gjelde. </w:t>
      </w:r>
    </w:p>
    <w:p w14:paraId="7D5834BC" w14:textId="77777777" w:rsidR="00C82A58" w:rsidRPr="00707598" w:rsidRDefault="00C82A58" w:rsidP="00C82A58">
      <w:pPr>
        <w:rPr>
          <w:szCs w:val="24"/>
        </w:rPr>
      </w:pPr>
      <w:r w:rsidRPr="00707598">
        <w:rPr>
          <w:szCs w:val="24"/>
        </w:rPr>
        <w:t xml:space="preserve">Ved brudd på plikter etter denne bestemmelsen skal </w:t>
      </w:r>
      <w:r>
        <w:rPr>
          <w:szCs w:val="24"/>
        </w:rPr>
        <w:t>L</w:t>
      </w:r>
      <w:r w:rsidRPr="00707598">
        <w:rPr>
          <w:szCs w:val="24"/>
        </w:rPr>
        <w:t xml:space="preserve">everandøren rette opp de påpekte bruddene innen tidsfrist satt av Oslo kommune. Retting skal dokumenteres skriftlig og på den måten Oslo kommune finner hensiktsmessig. </w:t>
      </w:r>
    </w:p>
    <w:p w14:paraId="3BEC0F73" w14:textId="77777777" w:rsidR="003E790F" w:rsidRDefault="003E790F" w:rsidP="00C82A58">
      <w:pPr>
        <w:rPr>
          <w:szCs w:val="24"/>
        </w:rPr>
      </w:pPr>
    </w:p>
    <w:p w14:paraId="6A19920E" w14:textId="77777777" w:rsidR="00C82A58" w:rsidRPr="00707598" w:rsidRDefault="00C82A58" w:rsidP="00C82A58">
      <w:pPr>
        <w:rPr>
          <w:szCs w:val="24"/>
        </w:rPr>
      </w:pPr>
      <w:r w:rsidRPr="00707598">
        <w:rPr>
          <w:szCs w:val="24"/>
        </w:rPr>
        <w:t xml:space="preserve">Alvorlige eller gjentatte brudd på etterlevelse av kravene i kontraktsperioden gir </w:t>
      </w:r>
      <w:r>
        <w:rPr>
          <w:szCs w:val="24"/>
        </w:rPr>
        <w:t>O</w:t>
      </w:r>
      <w:r w:rsidRPr="00707598">
        <w:rPr>
          <w:szCs w:val="24"/>
        </w:rPr>
        <w:t xml:space="preserve">ppdragsgiver rett til å heve kontrakten. Selv om </w:t>
      </w:r>
      <w:r>
        <w:rPr>
          <w:szCs w:val="24"/>
        </w:rPr>
        <w:t>L</w:t>
      </w:r>
      <w:r w:rsidRPr="00707598">
        <w:rPr>
          <w:szCs w:val="24"/>
        </w:rPr>
        <w:t xml:space="preserve">everandøren eller underleverandøren retter, er ikke det til hinder for at </w:t>
      </w:r>
      <w:r>
        <w:rPr>
          <w:szCs w:val="24"/>
        </w:rPr>
        <w:t>O</w:t>
      </w:r>
      <w:r w:rsidRPr="00707598">
        <w:rPr>
          <w:szCs w:val="24"/>
        </w:rPr>
        <w:t>ppdragsgiver kan heve</w:t>
      </w:r>
      <w:r>
        <w:rPr>
          <w:szCs w:val="24"/>
        </w:rPr>
        <w:t xml:space="preserve"> kontrakten. Ved brudd på bestemmelsen kan Oppdragsgiver under enhver omstendighet kreve at Leverandøren skal erlegge den berikelsen Leverandøren har oppnådd gjennom bruddet. Dette gjelder selv om Leverandøren ikke kan bebreides for bruddet. </w:t>
      </w:r>
    </w:p>
    <w:p w14:paraId="720516C6" w14:textId="77777777" w:rsidR="00C82A58" w:rsidRDefault="00C82A58" w:rsidP="00C82A58">
      <w:pPr>
        <w:rPr>
          <w:szCs w:val="24"/>
        </w:rPr>
      </w:pPr>
    </w:p>
    <w:p w14:paraId="48479527" w14:textId="77777777" w:rsidR="00C82A58" w:rsidRPr="00707598" w:rsidRDefault="00C82A58" w:rsidP="00C82A58">
      <w:pPr>
        <w:rPr>
          <w:szCs w:val="24"/>
        </w:rPr>
      </w:pPr>
      <w:r w:rsidRPr="00707598">
        <w:rPr>
          <w:szCs w:val="24"/>
        </w:rPr>
        <w:t xml:space="preserve">Oppdragsgiver, eller tredjepart engasjert av oppdragsgiver,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 </w:t>
      </w:r>
    </w:p>
    <w:p w14:paraId="7D31D04E" w14:textId="77777777" w:rsidR="00C82A58" w:rsidRDefault="00C82A58" w:rsidP="00C82A58">
      <w:pPr>
        <w:rPr>
          <w:szCs w:val="24"/>
        </w:rPr>
      </w:pPr>
    </w:p>
    <w:p w14:paraId="7B114A0D" w14:textId="77777777" w:rsidR="00C82A58" w:rsidRDefault="00C82A58" w:rsidP="00C82A58">
      <w:pPr>
        <w:rPr>
          <w:szCs w:val="24"/>
        </w:rPr>
      </w:pPr>
      <w:r w:rsidRPr="00076825">
        <w:rPr>
          <w:szCs w:val="24"/>
        </w:rPr>
        <w:t xml:space="preserve">Leverandøren skal </w:t>
      </w:r>
      <w:r>
        <w:rPr>
          <w:szCs w:val="24"/>
        </w:rPr>
        <w:t xml:space="preserve">vederlagsfritt </w:t>
      </w:r>
      <w:r w:rsidRPr="00076825">
        <w:rPr>
          <w:szCs w:val="24"/>
        </w:rPr>
        <w:t>stille nødvendige ressurser og dokumentasjon</w:t>
      </w:r>
      <w:r>
        <w:rPr>
          <w:szCs w:val="24"/>
        </w:rPr>
        <w:t xml:space="preserve"> til disposisjon for Oppdragsgivers kontroll. </w:t>
      </w:r>
    </w:p>
    <w:p w14:paraId="6152CF87" w14:textId="77777777" w:rsidR="00C82A58" w:rsidRPr="00707598" w:rsidRDefault="00C82A58" w:rsidP="00C82A58">
      <w:pPr>
        <w:rPr>
          <w:szCs w:val="24"/>
        </w:rPr>
      </w:pPr>
    </w:p>
    <w:p w14:paraId="40F06328" w14:textId="77777777" w:rsidR="00C82A58" w:rsidRPr="00707598" w:rsidRDefault="00C82A58" w:rsidP="00C82A58">
      <w:pPr>
        <w:rPr>
          <w:szCs w:val="24"/>
        </w:rPr>
      </w:pPr>
      <w:r w:rsidRPr="00707598">
        <w:rPr>
          <w:szCs w:val="24"/>
        </w:rPr>
        <w:t>Alle avtaler leverandøren inngår for utføring av arbeid under denne kontrakten skal inneholde tilsvarende bestemmelser.</w:t>
      </w:r>
    </w:p>
    <w:p w14:paraId="6118CBB2" w14:textId="77777777" w:rsidR="00205D8B" w:rsidRPr="00707598" w:rsidRDefault="00205D8B" w:rsidP="00205D8B">
      <w:pPr>
        <w:rPr>
          <w:szCs w:val="24"/>
        </w:rPr>
      </w:pPr>
    </w:p>
    <w:p w14:paraId="0F4B6786" w14:textId="77777777" w:rsidR="00205D8B" w:rsidRDefault="00205D8B" w:rsidP="00861F74">
      <w:pPr>
        <w:pStyle w:val="Overskrift2"/>
      </w:pPr>
      <w:bookmarkStart w:id="43" w:name="_Toc19277606"/>
      <w:r w:rsidRPr="00707598">
        <w:t>Oppfølging</w:t>
      </w:r>
      <w:r>
        <w:t xml:space="preserve"> av</w:t>
      </w:r>
      <w:r w:rsidRPr="00707598">
        <w:t xml:space="preserve"> grunnleggende menneskerettigheter</w:t>
      </w:r>
      <w:r w:rsidR="008D2544">
        <w:t xml:space="preserve"> og</w:t>
      </w:r>
      <w:r w:rsidRPr="00707598">
        <w:t xml:space="preserve"> ILOs kjernekonvensjoner i leverandørkjeden</w:t>
      </w:r>
      <w:bookmarkEnd w:id="43"/>
    </w:p>
    <w:p w14:paraId="5ACF3CD2" w14:textId="77777777" w:rsidR="00861F74" w:rsidRPr="00861F74" w:rsidRDefault="00861F74" w:rsidP="00861F74"/>
    <w:p w14:paraId="5B5D2685" w14:textId="77777777" w:rsidR="00C82A58" w:rsidRDefault="00C82A58" w:rsidP="00C82A58">
      <w:pPr>
        <w:rPr>
          <w:szCs w:val="24"/>
        </w:rPr>
      </w:pPr>
      <w:bookmarkStart w:id="44" w:name="_Toc202762656"/>
      <w:r w:rsidRPr="00707598">
        <w:rPr>
          <w:szCs w:val="24"/>
        </w:rPr>
        <w:t>Leverandøren plikter å ha innarbeidet retningslinjer som omfatter respekt for grunnleggende menneskerettigheter</w:t>
      </w:r>
      <w:r w:rsidR="008D2544">
        <w:rPr>
          <w:szCs w:val="24"/>
        </w:rPr>
        <w:t xml:space="preserve"> og</w:t>
      </w:r>
      <w:r w:rsidRPr="00707598">
        <w:rPr>
          <w:szCs w:val="24"/>
        </w:rPr>
        <w:t xml:space="preserve"> ILOs kjernekonvensjoner i egen virksomhet og for leverandørkjeden. Dersom </w:t>
      </w:r>
      <w:r>
        <w:rPr>
          <w:szCs w:val="24"/>
        </w:rPr>
        <w:t>l</w:t>
      </w:r>
      <w:r w:rsidRPr="00707598">
        <w:rPr>
          <w:szCs w:val="24"/>
        </w:rPr>
        <w:t xml:space="preserve">everandøren bruker underleverandører for å oppfylle denne kontrakten, plikter leverandøren å arbeide aktivt for å sikre at underleverandører etterlever samme krav. Leverandøren plikter å ha </w:t>
      </w:r>
      <w:r w:rsidRPr="00707598">
        <w:rPr>
          <w:iCs/>
          <w:szCs w:val="24"/>
        </w:rPr>
        <w:t>skriftlige rutiner</w:t>
      </w:r>
      <w:r w:rsidRPr="00707598">
        <w:rPr>
          <w:i/>
          <w:iCs/>
          <w:szCs w:val="24"/>
        </w:rPr>
        <w:t xml:space="preserve"> </w:t>
      </w:r>
      <w:r w:rsidRPr="00707598">
        <w:rPr>
          <w:szCs w:val="24"/>
        </w:rPr>
        <w:t xml:space="preserve">for å systematisere arbeidet med å følge opp og verifisere etterlevelse av kravene i leverandørkjeden. </w:t>
      </w:r>
    </w:p>
    <w:p w14:paraId="1F9B9B2E" w14:textId="77777777" w:rsidR="003E790F" w:rsidRDefault="003E790F" w:rsidP="00C82A58">
      <w:pPr>
        <w:rPr>
          <w:szCs w:val="24"/>
        </w:rPr>
      </w:pPr>
    </w:p>
    <w:p w14:paraId="2F9CE58A" w14:textId="77777777" w:rsidR="00C82A58" w:rsidRPr="00707598" w:rsidRDefault="00C82A58" w:rsidP="00C82A58">
      <w:pPr>
        <w:rPr>
          <w:szCs w:val="24"/>
        </w:rPr>
      </w:pPr>
      <w:r w:rsidRPr="00707598">
        <w:rPr>
          <w:szCs w:val="24"/>
        </w:rPr>
        <w:t xml:space="preserve">Leverandøren må gjennomføre regelmessige risikovurderinger </w:t>
      </w:r>
      <w:r>
        <w:rPr>
          <w:szCs w:val="24"/>
        </w:rPr>
        <w:t xml:space="preserve">knyttet til aktivt arbeid for å hindre brudd på </w:t>
      </w:r>
      <w:r w:rsidRPr="00707598">
        <w:rPr>
          <w:szCs w:val="24"/>
        </w:rPr>
        <w:t>grunnleggende menneskerettigheter</w:t>
      </w:r>
      <w:r w:rsidR="008D2544">
        <w:rPr>
          <w:szCs w:val="24"/>
        </w:rPr>
        <w:t xml:space="preserve"> og</w:t>
      </w:r>
      <w:r w:rsidRPr="00707598">
        <w:rPr>
          <w:szCs w:val="24"/>
        </w:rPr>
        <w:t xml:space="preserve"> ILOs kjernekonvensjoner </w:t>
      </w:r>
      <w:r>
        <w:rPr>
          <w:szCs w:val="24"/>
        </w:rPr>
        <w:t xml:space="preserve">i leverandørkjeden. På basis av risikovurderingene, må det gjennomføres kontrolltiltak og </w:t>
      </w:r>
      <w:r>
        <w:rPr>
          <w:szCs w:val="24"/>
        </w:rPr>
        <w:lastRenderedPageBreak/>
        <w:t xml:space="preserve">rapporteres på </w:t>
      </w:r>
      <w:r w:rsidRPr="00707598">
        <w:rPr>
          <w:szCs w:val="24"/>
        </w:rPr>
        <w:t>konkret oppfølging av underleverandører i hele leverandørkjeden, inkludert beskrive</w:t>
      </w:r>
      <w:r>
        <w:rPr>
          <w:szCs w:val="24"/>
        </w:rPr>
        <w:t>s</w:t>
      </w:r>
      <w:r w:rsidRPr="00707598">
        <w:rPr>
          <w:szCs w:val="24"/>
        </w:rPr>
        <w:t xml:space="preserve"> hvordan kontroll, undersøkelser og revisjoner basert på risikovurderinger er gjennomført. På oppfordring fra Oslo kommune skal dette dokumenteres ved</w:t>
      </w:r>
    </w:p>
    <w:p w14:paraId="311EB0F5" w14:textId="77777777" w:rsidR="00C82A58" w:rsidRPr="00707598" w:rsidRDefault="00C82A58" w:rsidP="00C82A58">
      <w:pPr>
        <w:numPr>
          <w:ilvl w:val="0"/>
          <w:numId w:val="15"/>
        </w:numPr>
        <w:rPr>
          <w:szCs w:val="24"/>
        </w:rPr>
      </w:pPr>
      <w:r w:rsidRPr="00707598">
        <w:rPr>
          <w:szCs w:val="24"/>
        </w:rPr>
        <w:t>Oversikt over produksjonsenheter og opprinnelsesland i leverandørkjeden</w:t>
      </w:r>
    </w:p>
    <w:p w14:paraId="017767F9" w14:textId="77777777" w:rsidR="00C82A58" w:rsidRPr="00707598" w:rsidRDefault="00C82A58" w:rsidP="00C82A58">
      <w:pPr>
        <w:numPr>
          <w:ilvl w:val="0"/>
          <w:numId w:val="15"/>
        </w:numPr>
        <w:rPr>
          <w:szCs w:val="24"/>
        </w:rPr>
      </w:pPr>
      <w:r w:rsidRPr="00707598">
        <w:rPr>
          <w:szCs w:val="24"/>
        </w:rPr>
        <w:t>Egenrapportering og / eller</w:t>
      </w:r>
    </w:p>
    <w:p w14:paraId="5CDC5B13" w14:textId="77777777" w:rsidR="00C82A58" w:rsidRPr="00707598" w:rsidRDefault="00C82A58" w:rsidP="00C82A58">
      <w:pPr>
        <w:numPr>
          <w:ilvl w:val="0"/>
          <w:numId w:val="15"/>
        </w:numPr>
        <w:rPr>
          <w:szCs w:val="24"/>
        </w:rPr>
      </w:pPr>
      <w:r w:rsidRPr="00707598">
        <w:rPr>
          <w:szCs w:val="24"/>
        </w:rPr>
        <w:t xml:space="preserve">Oppfølgingssamtaler og / eller </w:t>
      </w:r>
    </w:p>
    <w:p w14:paraId="0C9EDAC6" w14:textId="77777777" w:rsidR="00C82A58" w:rsidRPr="00707598" w:rsidRDefault="00C82A58" w:rsidP="00C82A58">
      <w:pPr>
        <w:numPr>
          <w:ilvl w:val="0"/>
          <w:numId w:val="15"/>
        </w:numPr>
        <w:rPr>
          <w:szCs w:val="24"/>
        </w:rPr>
      </w:pPr>
      <w:r w:rsidRPr="00707598">
        <w:rPr>
          <w:szCs w:val="24"/>
        </w:rPr>
        <w:t xml:space="preserve">En uavhengig parts kontroll av arbeidsforholdene og / eller </w:t>
      </w:r>
    </w:p>
    <w:p w14:paraId="453B87F7" w14:textId="77777777" w:rsidR="00C82A58" w:rsidRPr="00707598" w:rsidRDefault="00C82A58" w:rsidP="00C82A58">
      <w:pPr>
        <w:numPr>
          <w:ilvl w:val="0"/>
          <w:numId w:val="15"/>
        </w:numPr>
        <w:rPr>
          <w:szCs w:val="24"/>
        </w:rPr>
      </w:pPr>
      <w:r w:rsidRPr="00707598">
        <w:rPr>
          <w:szCs w:val="24"/>
        </w:rPr>
        <w:t xml:space="preserve">3. partssertifisering som SA8000 eller tilsvarende </w:t>
      </w:r>
    </w:p>
    <w:p w14:paraId="17DBE4C0" w14:textId="77777777" w:rsidR="00C82A58" w:rsidRPr="00707598" w:rsidRDefault="00C82A58" w:rsidP="00C82A58">
      <w:pPr>
        <w:rPr>
          <w:szCs w:val="24"/>
        </w:rPr>
      </w:pPr>
    </w:p>
    <w:p w14:paraId="69E3614E" w14:textId="77777777" w:rsidR="00C82A58" w:rsidRPr="00707598" w:rsidRDefault="00C82A58" w:rsidP="00C82A58">
      <w:pPr>
        <w:rPr>
          <w:szCs w:val="24"/>
        </w:rPr>
      </w:pPr>
      <w:r w:rsidRPr="00707598">
        <w:rPr>
          <w:szCs w:val="24"/>
        </w:rPr>
        <w:t xml:space="preserve">Ved brudd på plikter etter denne bestemmelsen skal leverandøren rette opp de påpekte bruddene innen tidsfrist satt av Oslo kommune. Retting skal dokumenteres skriftlig og på den måten Oslo kommune finner hensiktsmessig. </w:t>
      </w:r>
    </w:p>
    <w:p w14:paraId="5318D915" w14:textId="77777777" w:rsidR="008D2544" w:rsidRDefault="008D2544" w:rsidP="00C82A58">
      <w:pPr>
        <w:rPr>
          <w:szCs w:val="24"/>
        </w:rPr>
      </w:pPr>
    </w:p>
    <w:p w14:paraId="7B4CDC1B" w14:textId="77777777" w:rsidR="00C82A58" w:rsidRPr="00707598" w:rsidRDefault="00C82A58" w:rsidP="00C82A58">
      <w:pPr>
        <w:rPr>
          <w:szCs w:val="24"/>
        </w:rPr>
      </w:pPr>
      <w:r w:rsidRPr="00707598">
        <w:rPr>
          <w:szCs w:val="24"/>
        </w:rPr>
        <w:t>Alvorlige eller gjentatte brudd på etterlevelse av kravene i kontraktsperioden gir oppdragsgiver rett til å heve kontrakten.  Selv om leverandøren eller underleverandøren retter, er ikke det til hinder for at oppdragsgiver kan heve.</w:t>
      </w:r>
    </w:p>
    <w:p w14:paraId="4EA50413" w14:textId="77777777" w:rsidR="00C82A58" w:rsidRDefault="00C82A58" w:rsidP="00C82A58">
      <w:pPr>
        <w:rPr>
          <w:szCs w:val="24"/>
        </w:rPr>
      </w:pPr>
    </w:p>
    <w:p w14:paraId="2B9A27F1" w14:textId="77777777" w:rsidR="00C82A58" w:rsidRDefault="00C82A58" w:rsidP="00C82A58">
      <w:pPr>
        <w:rPr>
          <w:szCs w:val="24"/>
        </w:rPr>
      </w:pPr>
      <w:r w:rsidRPr="00707598">
        <w:rPr>
          <w:szCs w:val="24"/>
        </w:rPr>
        <w:t xml:space="preserve">Oppdragsgiver, eller tredjepart engasjert av oppdragsgiver,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 </w:t>
      </w:r>
    </w:p>
    <w:p w14:paraId="53FB16A0" w14:textId="77777777" w:rsidR="00C82A58" w:rsidRDefault="00C82A58" w:rsidP="00C82A58">
      <w:pPr>
        <w:rPr>
          <w:szCs w:val="24"/>
        </w:rPr>
      </w:pPr>
    </w:p>
    <w:p w14:paraId="629FDC4D" w14:textId="77777777" w:rsidR="00C82A58" w:rsidRDefault="00C82A58" w:rsidP="00C82A58">
      <w:pPr>
        <w:rPr>
          <w:szCs w:val="24"/>
        </w:rPr>
      </w:pPr>
      <w:r w:rsidRPr="00076825">
        <w:rPr>
          <w:szCs w:val="24"/>
        </w:rPr>
        <w:t xml:space="preserve">Leverandøren skal </w:t>
      </w:r>
      <w:r>
        <w:rPr>
          <w:szCs w:val="24"/>
        </w:rPr>
        <w:t xml:space="preserve">vederlagsfritt </w:t>
      </w:r>
      <w:r w:rsidRPr="00076825">
        <w:rPr>
          <w:szCs w:val="24"/>
        </w:rPr>
        <w:t>stille nødvendige ressurser og dokumentasjon</w:t>
      </w:r>
      <w:r>
        <w:rPr>
          <w:szCs w:val="24"/>
        </w:rPr>
        <w:t xml:space="preserve"> til disposisjon for Oppdragsgivers kontroll.</w:t>
      </w:r>
      <w:r w:rsidRPr="00E04F4B">
        <w:rPr>
          <w:szCs w:val="24"/>
        </w:rPr>
        <w:t xml:space="preserve"> </w:t>
      </w:r>
    </w:p>
    <w:p w14:paraId="29D3708F" w14:textId="77777777" w:rsidR="00C82A58" w:rsidRPr="00707598" w:rsidRDefault="00C82A58" w:rsidP="00C82A58">
      <w:pPr>
        <w:rPr>
          <w:szCs w:val="24"/>
        </w:rPr>
      </w:pPr>
    </w:p>
    <w:p w14:paraId="2F91D7B8" w14:textId="77777777" w:rsidR="00C82A58" w:rsidRDefault="00C82A58" w:rsidP="00C82A58">
      <w:pPr>
        <w:rPr>
          <w:szCs w:val="24"/>
        </w:rPr>
      </w:pPr>
      <w:r w:rsidRPr="00707598">
        <w:rPr>
          <w:szCs w:val="24"/>
        </w:rPr>
        <w:t>Alle avtaler leverandøren inngår for utføring av arbeid under denne kontrakten skal inneholde tilsvarende bestemmelser.</w:t>
      </w:r>
    </w:p>
    <w:p w14:paraId="090D8969" w14:textId="77777777" w:rsidR="00C547EA" w:rsidRDefault="00C547EA" w:rsidP="00C82A58">
      <w:pPr>
        <w:rPr>
          <w:szCs w:val="24"/>
        </w:rPr>
      </w:pPr>
    </w:p>
    <w:p w14:paraId="675D3345" w14:textId="77777777" w:rsidR="0002488F" w:rsidRPr="0002488F" w:rsidRDefault="00A321FC" w:rsidP="00C547EA">
      <w:pPr>
        <w:pStyle w:val="Overskrift1"/>
      </w:pPr>
      <w:bookmarkStart w:id="45" w:name="_Toc10020528"/>
      <w:bookmarkStart w:id="46" w:name="_Toc19277607"/>
      <w:r>
        <w:t>S</w:t>
      </w:r>
      <w:r w:rsidR="0002488F" w:rsidRPr="0002488F">
        <w:t>amkjøpsproveny</w:t>
      </w:r>
      <w:bookmarkEnd w:id="45"/>
      <w:bookmarkEnd w:id="46"/>
    </w:p>
    <w:p w14:paraId="7D84CBC2" w14:textId="77777777" w:rsidR="0002488F" w:rsidRPr="0002488F" w:rsidRDefault="0002488F" w:rsidP="00C547EA">
      <w:pPr>
        <w:tabs>
          <w:tab w:val="left" w:pos="2835"/>
          <w:tab w:val="left" w:pos="6237"/>
          <w:tab w:val="left" w:pos="6946"/>
        </w:tabs>
      </w:pPr>
      <w:r w:rsidRPr="0002488F">
        <w:t xml:space="preserve">Leverandør skal innbetale til </w:t>
      </w:r>
      <w:r w:rsidR="00A321FC">
        <w:t>Utviklings- og kompetanseetaten</w:t>
      </w:r>
      <w:r w:rsidRPr="0002488F">
        <w:t xml:space="preserve"> 1,0 % av netto omsetningen fra leveranser i henhold til rammekontrakten. Leverandør innberetter tertialvis og innen den 15. januar, 15. mai og 15. september hvert år faktisk netto omsetning i foregående tertial. </w:t>
      </w:r>
      <w:r w:rsidRPr="004B0CE1">
        <w:t xml:space="preserve">Innrapportering skjer elektronisk via </w:t>
      </w:r>
      <w:r w:rsidR="00C547EA" w:rsidRPr="004B0CE1">
        <w:t>UKE sin avtaleforvalter.</w:t>
      </w:r>
    </w:p>
    <w:p w14:paraId="6A89CEAE" w14:textId="77777777" w:rsidR="0002488F" w:rsidRPr="0002488F" w:rsidRDefault="0002488F" w:rsidP="0002488F"/>
    <w:p w14:paraId="43CAD721" w14:textId="77777777" w:rsidR="0002488F" w:rsidRPr="0002488F" w:rsidRDefault="00A321FC" w:rsidP="0002488F">
      <w:r>
        <w:t>Utviklings- og kompetanseetaten</w:t>
      </w:r>
      <w:r w:rsidR="0002488F" w:rsidRPr="0002488F">
        <w:t xml:space="preserve"> vil etter dette utstede faktura pålydende provenybeløpet (1,0 % av innrapportert omsetning) med 30 kalenderdagers betalingsfrist. Purregebyr (iht inkassoforskriften) og forsinkelsesrenter (iht forsinkelsesrenteloven) vil påløpe ved for sen betaling.</w:t>
      </w:r>
    </w:p>
    <w:p w14:paraId="57ABF8BC" w14:textId="77777777" w:rsidR="0002488F" w:rsidRPr="0002488F" w:rsidRDefault="0002488F" w:rsidP="0002488F"/>
    <w:p w14:paraId="7B7225C6" w14:textId="77777777" w:rsidR="0002488F" w:rsidRPr="0002488F" w:rsidRDefault="0002488F" w:rsidP="0002488F">
      <w:r w:rsidRPr="0002488F">
        <w:t>Statistikken sendes i tillegg elektronisk til kontraktsansvarlig i trå</w:t>
      </w:r>
      <w:r w:rsidR="00A321FC">
        <w:t xml:space="preserve">d med oppgitte frister ovenfor. </w:t>
      </w:r>
    </w:p>
    <w:p w14:paraId="65202932" w14:textId="77777777" w:rsidR="0002488F" w:rsidRPr="0002488F" w:rsidRDefault="0002488F" w:rsidP="0002488F">
      <w:pPr>
        <w:rPr>
          <w:bCs/>
        </w:rPr>
      </w:pPr>
    </w:p>
    <w:p w14:paraId="1DD93E34" w14:textId="77777777" w:rsidR="0002488F" w:rsidRDefault="0002488F" w:rsidP="00C82A58">
      <w:r w:rsidRPr="0002488F">
        <w:t>Dersom avtalte samkjøpsproveny ikke er innberettet innen fristen påløper en dagmulkt pålydende kroner 300,- per hverdag frem til innberetning er foretatt. Påløpt dagmulkt tilkommer på faktura.</w:t>
      </w:r>
    </w:p>
    <w:p w14:paraId="32341EF8" w14:textId="77777777" w:rsidR="00C547EA" w:rsidRPr="00A321FC" w:rsidRDefault="00C547EA" w:rsidP="00C82A58"/>
    <w:p w14:paraId="1494CDEA" w14:textId="77777777" w:rsidR="00A321FC" w:rsidRPr="00A321FC" w:rsidRDefault="00A321FC" w:rsidP="00C547EA">
      <w:pPr>
        <w:pStyle w:val="Overskrift1"/>
      </w:pPr>
      <w:bookmarkStart w:id="47" w:name="_Toc19277608"/>
      <w:r w:rsidRPr="00A321FC">
        <w:lastRenderedPageBreak/>
        <w:t>Statistikk og informasjon</w:t>
      </w:r>
      <w:bookmarkEnd w:id="47"/>
    </w:p>
    <w:p w14:paraId="2BAC37DE" w14:textId="77777777" w:rsidR="00A321FC" w:rsidRPr="00A321FC" w:rsidRDefault="00A321FC" w:rsidP="00A321FC">
      <w:r w:rsidRPr="00A321FC">
        <w:t>Leverandør skal oversende statistikker/rapporter til Utviklings- og kompetanseetaten. Leverandør skal uoppfordret levere statistikker/rapporter til Utviklings- og kompetanseetaten tertialvis og innen den 15. januar, 15. mai og 15. september hvert år i kontraktsperioden.</w:t>
      </w:r>
    </w:p>
    <w:p w14:paraId="08E7F96C" w14:textId="77777777" w:rsidR="00A321FC" w:rsidRPr="00A321FC" w:rsidRDefault="00A321FC" w:rsidP="00A321FC"/>
    <w:p w14:paraId="4658596F" w14:textId="77777777" w:rsidR="00A321FC" w:rsidRPr="00A321FC" w:rsidRDefault="00A321FC" w:rsidP="00A321FC">
      <w:r w:rsidRPr="00A321FC">
        <w:t>Dersom avtalte statistikk/rapporter ikke er levert innen fristen påløper en dagmulkt pålydende kroner 300 per hverdag frem til materialet er levert. Påløpt dagmulkt innbetales som egen innbetaling ved neste forfall for innbetaling av samkjøpsprovenyet.</w:t>
      </w:r>
    </w:p>
    <w:p w14:paraId="466BCFD1" w14:textId="77777777" w:rsidR="00A321FC" w:rsidRPr="00A321FC" w:rsidRDefault="00A321FC" w:rsidP="00A321FC"/>
    <w:p w14:paraId="31104C42" w14:textId="77777777" w:rsidR="00A321FC" w:rsidRDefault="00A321FC" w:rsidP="00A321FC">
      <w:r w:rsidRPr="00A321FC">
        <w:t>Statistikken skal leveres på elektronisk MS Excel format. Statistikken skal inneholde:</w:t>
      </w:r>
    </w:p>
    <w:p w14:paraId="594A56D1" w14:textId="77777777" w:rsidR="00C76257" w:rsidRPr="00A321FC" w:rsidRDefault="00C76257" w:rsidP="00A321FC"/>
    <w:p w14:paraId="13F17DC6" w14:textId="77777777" w:rsidR="00A321FC" w:rsidRPr="004B0CE1" w:rsidRDefault="00A321FC" w:rsidP="00C76257">
      <w:pPr>
        <w:pStyle w:val="Listeavsnitt"/>
        <w:numPr>
          <w:ilvl w:val="0"/>
          <w:numId w:val="46"/>
        </w:numPr>
      </w:pPr>
      <w:r w:rsidRPr="004B0CE1">
        <w:t xml:space="preserve">Omsetning </w:t>
      </w:r>
      <w:r w:rsidR="00E61AE9" w:rsidRPr="004B0CE1">
        <w:t>av biodrivstoff i perioden, fordelt på drivstoffkvalitet</w:t>
      </w:r>
    </w:p>
    <w:p w14:paraId="3272D359" w14:textId="77777777" w:rsidR="00C76257" w:rsidRPr="004B0CE1" w:rsidRDefault="00A321FC" w:rsidP="00A321FC">
      <w:pPr>
        <w:pStyle w:val="Listeavsnitt"/>
        <w:numPr>
          <w:ilvl w:val="0"/>
          <w:numId w:val="46"/>
        </w:numPr>
      </w:pPr>
      <w:r w:rsidRPr="004B0CE1">
        <w:t>Omsetning fordelt på virksomheter i perioden</w:t>
      </w:r>
    </w:p>
    <w:p w14:paraId="7A22BC91" w14:textId="77777777" w:rsidR="00A321FC" w:rsidRPr="004B0CE1" w:rsidRDefault="00A321FC" w:rsidP="00A321FC">
      <w:pPr>
        <w:pStyle w:val="Listeavsnitt"/>
        <w:numPr>
          <w:ilvl w:val="0"/>
          <w:numId w:val="46"/>
        </w:numPr>
      </w:pPr>
      <w:r w:rsidRPr="004B0CE1">
        <w:t>Statistikken skal være fordelt på måneder og tertial</w:t>
      </w:r>
    </w:p>
    <w:p w14:paraId="21A91292" w14:textId="77777777" w:rsidR="00A321FC" w:rsidRPr="00A321FC" w:rsidRDefault="00A321FC" w:rsidP="00A321FC"/>
    <w:p w14:paraId="6E3A234F" w14:textId="77777777" w:rsidR="00A321FC" w:rsidRPr="00A321FC" w:rsidRDefault="00A321FC" w:rsidP="00A321FC">
      <w:r w:rsidRPr="00A321FC">
        <w:t>På forespørsel fra Utviklings- og kompetanseetaten skal Leverandør innen 15 virkedager oppgi kontaktinformasjon (inkl e-postadresser for de som er registrert med dette) til alle som har foretatt avrop på kontrakten. Senest 2 måneder før kontrakten løper ut skal Leverandør oversende oversikt over leveransepunkter/kunder med informasjon om adresse, spesielle forhold knyttet til levering, kontaktperson, telefonnummer og e-postadresse.</w:t>
      </w:r>
    </w:p>
    <w:p w14:paraId="47697759" w14:textId="77777777" w:rsidR="00A321FC" w:rsidRPr="00A321FC" w:rsidRDefault="00A321FC" w:rsidP="00A321FC"/>
    <w:p w14:paraId="34146FAB" w14:textId="77777777" w:rsidR="00C547EA" w:rsidRDefault="00A321FC" w:rsidP="005841DD">
      <w:r w:rsidRPr="00A321FC">
        <w:t xml:space="preserve">Leverandør skal også kunne levere annen statistikk som Utviklings- og kompetanseetaten har behov for og som har sammenheng med kontraktens art, dersom Utviklings- og kompetanseetaten ber om dette og det ikke medfører vesentlig ulempe for Leverandør. All statistikkutarbeidelse og oversendelse skal være kostnadsfri for Utviklings- og </w:t>
      </w:r>
    </w:p>
    <w:p w14:paraId="0F0CC0E6" w14:textId="77777777" w:rsidR="00BE218F" w:rsidRDefault="00A321FC" w:rsidP="005841DD">
      <w:r w:rsidRPr="00A321FC">
        <w:t>kompetanseetaten.</w:t>
      </w:r>
    </w:p>
    <w:p w14:paraId="7750FFDC" w14:textId="77777777" w:rsidR="00C547EA" w:rsidRPr="008F0A00" w:rsidRDefault="00C547EA" w:rsidP="005841DD">
      <w:pPr>
        <w:rPr>
          <w:rFonts w:ascii="Times-Roman" w:hAnsi="Times-Roman" w:cs="Times-Roman"/>
          <w:color w:val="000000"/>
          <w:szCs w:val="24"/>
        </w:rPr>
      </w:pPr>
    </w:p>
    <w:p w14:paraId="79747F9F" w14:textId="77777777" w:rsidR="008F0A00" w:rsidRPr="008F0A00" w:rsidRDefault="008F0A00" w:rsidP="00C547EA">
      <w:pPr>
        <w:pStyle w:val="Overskrift1"/>
      </w:pPr>
      <w:bookmarkStart w:id="48" w:name="_Toc19277609"/>
      <w:commentRangeStart w:id="49"/>
      <w:r w:rsidRPr="008F0A00">
        <w:t>Møter</w:t>
      </w:r>
      <w:bookmarkEnd w:id="48"/>
    </w:p>
    <w:p w14:paraId="0550FBC3" w14:textId="77777777" w:rsidR="008F0A00" w:rsidRDefault="008F0A00" w:rsidP="005841DD">
      <w:r w:rsidRPr="008F0A00">
        <w:t>Det skal holdes oppstarts- og kontraktsoppfølgingsmøter i avtaleperioden. Hyppighet avtales i oppstartsmøte. Begge parter skal utpeke ansvarlig kontaktperson for kontrakten.</w:t>
      </w:r>
      <w:commentRangeEnd w:id="49"/>
      <w:r w:rsidR="00BA0147">
        <w:rPr>
          <w:rStyle w:val="Merknadsreferanse"/>
        </w:rPr>
        <w:commentReference w:id="49"/>
      </w:r>
    </w:p>
    <w:p w14:paraId="0ED72B34" w14:textId="77777777" w:rsidR="00C547EA" w:rsidRPr="008F0A00" w:rsidRDefault="00C547EA" w:rsidP="005841DD"/>
    <w:p w14:paraId="6FA128AE" w14:textId="77777777" w:rsidR="00EF132D" w:rsidRPr="009444B0" w:rsidRDefault="00EF132D" w:rsidP="00C547EA">
      <w:pPr>
        <w:pStyle w:val="Overskrift1"/>
      </w:pPr>
      <w:bookmarkStart w:id="50" w:name="_Toc19277610"/>
      <w:r>
        <w:t>R</w:t>
      </w:r>
      <w:r w:rsidRPr="009444B0">
        <w:t>eklame</w:t>
      </w:r>
      <w:bookmarkEnd w:id="50"/>
    </w:p>
    <w:p w14:paraId="14A27D4C" w14:textId="77777777" w:rsidR="00EF132D" w:rsidRPr="00EF132D" w:rsidRDefault="00EF132D" w:rsidP="00EF132D">
      <w:r w:rsidRPr="00EF132D">
        <w:t>Leverandøren må innhente skriftlig forhåndsgodkjennelse fra Oppdragsgiver dersom Leverandøren ønsker å gi offentligheten informasjon om kontrakten</w:t>
      </w:r>
      <w:r>
        <w:t>.</w:t>
      </w:r>
    </w:p>
    <w:p w14:paraId="38AD773F" w14:textId="77777777" w:rsidR="00EF132D" w:rsidRDefault="00EF132D" w:rsidP="005841DD"/>
    <w:p w14:paraId="71C46CEC" w14:textId="77777777" w:rsidR="005841DD" w:rsidRPr="005841DD" w:rsidRDefault="005841DD" w:rsidP="005841DD"/>
    <w:p w14:paraId="17938D0D" w14:textId="77777777" w:rsidR="00BF16EF" w:rsidRPr="00B92795" w:rsidRDefault="00BF16EF" w:rsidP="00C547EA">
      <w:pPr>
        <w:pStyle w:val="Overskrift1"/>
      </w:pPr>
      <w:bookmarkStart w:id="51" w:name="_Toc19277611"/>
      <w:r w:rsidRPr="00B92795">
        <w:t>Eventuelle andre bestemmelser for leveransen</w:t>
      </w:r>
      <w:bookmarkEnd w:id="44"/>
      <w:bookmarkEnd w:id="51"/>
      <w:r w:rsidRPr="00B92795">
        <w:t xml:space="preserve"> </w:t>
      </w:r>
    </w:p>
    <w:p w14:paraId="1296F42E" w14:textId="77777777" w:rsidR="00BF16EF" w:rsidRPr="009F2DDC" w:rsidRDefault="00B6462F" w:rsidP="00B92795">
      <w:pPr>
        <w:rPr>
          <w:i/>
        </w:rPr>
      </w:pPr>
      <w:r w:rsidRPr="0002488F">
        <w:rPr>
          <w:i/>
          <w:highlight w:val="yellow"/>
        </w:rPr>
        <w:t>(I det følgende settes inn særskilte kontraktsbestemmelser som ikke fremgår av de generelle vilkårene)</w:t>
      </w:r>
    </w:p>
    <w:p w14:paraId="442254FD" w14:textId="77777777" w:rsidR="00BF16EF" w:rsidRPr="00B92795" w:rsidRDefault="00BF16EF" w:rsidP="00B92795">
      <w:r w:rsidRPr="00B92795">
        <w:t>…………………………………………………………………………………………</w:t>
      </w:r>
    </w:p>
    <w:p w14:paraId="7423444D" w14:textId="77777777" w:rsidR="00BF16EF" w:rsidRPr="00B92795" w:rsidRDefault="00BF16EF" w:rsidP="00B92795">
      <w:r w:rsidRPr="00B92795">
        <w:t>…………………………………………………………………………………………</w:t>
      </w:r>
    </w:p>
    <w:p w14:paraId="08002860" w14:textId="77777777" w:rsidR="00BF16EF" w:rsidRPr="00B92795" w:rsidRDefault="00BF16EF" w:rsidP="00B92795"/>
    <w:p w14:paraId="09199BA8" w14:textId="77777777" w:rsidR="00BF16EF" w:rsidRPr="00B92795" w:rsidRDefault="00BF16EF" w:rsidP="0010668E">
      <w:pPr>
        <w:jc w:val="center"/>
      </w:pPr>
      <w:r w:rsidRPr="00B92795">
        <w:t>******************</w:t>
      </w:r>
    </w:p>
    <w:p w14:paraId="36753906" w14:textId="77777777" w:rsidR="00BF16EF" w:rsidRDefault="00BF16EF" w:rsidP="00B92795"/>
    <w:p w14:paraId="4A196F79" w14:textId="77777777" w:rsidR="00BE218F" w:rsidRPr="00B92795" w:rsidRDefault="00BE218F" w:rsidP="00B92795"/>
    <w:p w14:paraId="4CD65C0F" w14:textId="77777777" w:rsidR="00BF16EF" w:rsidRPr="00B92795" w:rsidRDefault="00BF16EF" w:rsidP="00B92795"/>
    <w:p w14:paraId="569682E4" w14:textId="77777777" w:rsidR="00BF16EF" w:rsidRPr="00B92795" w:rsidRDefault="00BF16EF" w:rsidP="00B92795">
      <w:r w:rsidRPr="00B92795">
        <w:lastRenderedPageBreak/>
        <w:t xml:space="preserve">Dette kontraktsdokumentet med bilag er utferdiget i to eksemplarer, hvorav partene beholder hvert sitt. </w:t>
      </w:r>
    </w:p>
    <w:p w14:paraId="67283DB1" w14:textId="77777777" w:rsidR="00BF16EF" w:rsidRDefault="00BF16EF" w:rsidP="00B92795"/>
    <w:p w14:paraId="0DD3997A" w14:textId="77777777" w:rsidR="00266726" w:rsidRDefault="00266726" w:rsidP="00B92795"/>
    <w:p w14:paraId="09B39F90" w14:textId="77777777" w:rsidR="00266726" w:rsidRPr="00B92795" w:rsidRDefault="00266726" w:rsidP="00B92795"/>
    <w:p w14:paraId="4AFCFA4E" w14:textId="77777777" w:rsidR="00BF16EF" w:rsidRPr="00B92795" w:rsidRDefault="0002488F" w:rsidP="00B92795">
      <w:r>
        <w:t>Dato:</w:t>
      </w:r>
      <w:r>
        <w:tab/>
      </w:r>
      <w:r w:rsidR="00BF16EF" w:rsidRPr="00B92795">
        <w:tab/>
        <w:t xml:space="preserve"> </w:t>
      </w:r>
      <w:r w:rsidR="00BF16EF" w:rsidRPr="00B92795">
        <w:tab/>
      </w:r>
      <w:r w:rsidR="00BF16EF" w:rsidRPr="00B92795">
        <w:tab/>
      </w:r>
      <w:r>
        <w:tab/>
      </w:r>
      <w:r>
        <w:tab/>
      </w:r>
      <w:r>
        <w:tab/>
        <w:t>Dato:</w:t>
      </w:r>
    </w:p>
    <w:p w14:paraId="661B5581" w14:textId="77777777" w:rsidR="00BF16EF" w:rsidRDefault="00BF16EF" w:rsidP="00B92795"/>
    <w:p w14:paraId="41AC2788" w14:textId="77777777" w:rsidR="0010668E" w:rsidRPr="00B92795" w:rsidRDefault="0010668E" w:rsidP="00B92795"/>
    <w:p w14:paraId="047554F1" w14:textId="77777777" w:rsidR="00BF16EF" w:rsidRPr="00B92795" w:rsidRDefault="00BF16EF" w:rsidP="00B92795">
      <w:r w:rsidRPr="00B92795">
        <w:t>..........................................………..</w:t>
      </w:r>
      <w:r w:rsidRPr="00B92795">
        <w:tab/>
      </w:r>
      <w:r w:rsidRPr="00B92795">
        <w:tab/>
      </w:r>
      <w:r w:rsidRPr="00B92795">
        <w:tab/>
        <w:t>.........................................…………</w:t>
      </w:r>
    </w:p>
    <w:p w14:paraId="24484E6F" w14:textId="77777777" w:rsidR="00BF16EF" w:rsidRDefault="00BF16EF" w:rsidP="00B92795">
      <w:r w:rsidRPr="00B92795">
        <w:t xml:space="preserve">       </w:t>
      </w:r>
      <w:r w:rsidR="00400E02">
        <w:t>Oppdragsgiver</w:t>
      </w:r>
      <w:r w:rsidRPr="00B92795">
        <w:tab/>
      </w:r>
      <w:r w:rsidRPr="00B92795">
        <w:tab/>
      </w:r>
      <w:r w:rsidRPr="00B92795">
        <w:tab/>
      </w:r>
      <w:r w:rsidRPr="00B92795">
        <w:tab/>
      </w:r>
      <w:r w:rsidRPr="00B92795">
        <w:tab/>
      </w:r>
      <w:r w:rsidRPr="00B92795">
        <w:tab/>
        <w:t xml:space="preserve">          </w:t>
      </w:r>
      <w:r w:rsidR="00400E02">
        <w:t>Leverandør</w:t>
      </w:r>
    </w:p>
    <w:p w14:paraId="04F5CA99" w14:textId="77777777" w:rsidR="006D7E2F" w:rsidRDefault="006D7E2F" w:rsidP="00B92795"/>
    <w:p w14:paraId="646A13FD" w14:textId="77777777" w:rsidR="006D7E2F" w:rsidRDefault="006D7E2F" w:rsidP="00B92795"/>
    <w:p w14:paraId="548DCAE4" w14:textId="77777777" w:rsidR="00F27692" w:rsidRDefault="00F27692" w:rsidP="00B92795"/>
    <w:p w14:paraId="5EAD81F1" w14:textId="77777777" w:rsidR="009A465C" w:rsidRDefault="009A465C" w:rsidP="00B92795"/>
    <w:p w14:paraId="415ED0B8" w14:textId="77777777" w:rsidR="00463168" w:rsidRDefault="00463168" w:rsidP="00B92795"/>
    <w:p w14:paraId="6D79F856" w14:textId="77777777" w:rsidR="00463168" w:rsidRPr="006D14EA" w:rsidRDefault="00E73405" w:rsidP="00B92795">
      <w:pPr>
        <w:rPr>
          <w:highlight w:val="yellow"/>
        </w:rPr>
      </w:pPr>
      <w:r w:rsidRPr="006D14EA">
        <w:rPr>
          <w:highlight w:val="yellow"/>
        </w:rPr>
        <w:t>[Ve</w:t>
      </w:r>
      <w:r w:rsidR="0048777B">
        <w:rPr>
          <w:highlight w:val="yellow"/>
        </w:rPr>
        <w:t>dlegg</w:t>
      </w:r>
      <w:r w:rsidR="006D14EA" w:rsidRPr="006D14EA">
        <w:rPr>
          <w:highlight w:val="yellow"/>
        </w:rPr>
        <w:t>-</w:t>
      </w:r>
      <w:r w:rsidR="0048777B">
        <w:rPr>
          <w:highlight w:val="yellow"/>
        </w:rPr>
        <w:t xml:space="preserve"> </w:t>
      </w:r>
      <w:r w:rsidR="001974B8">
        <w:rPr>
          <w:highlight w:val="yellow"/>
        </w:rPr>
        <w:tab/>
      </w:r>
      <w:r w:rsidR="0048777B">
        <w:rPr>
          <w:highlight w:val="yellow"/>
        </w:rPr>
        <w:t xml:space="preserve">2.a </w:t>
      </w:r>
      <w:r w:rsidR="006D14EA" w:rsidRPr="006D14EA">
        <w:rPr>
          <w:highlight w:val="yellow"/>
        </w:rPr>
        <w:t xml:space="preserve"> Kravspesifikasjon- Pumpe</w:t>
      </w:r>
      <w:r w:rsidRPr="006D14EA">
        <w:rPr>
          <w:highlight w:val="yellow"/>
        </w:rPr>
        <w:t xml:space="preserve"> biodrivstoff]</w:t>
      </w:r>
    </w:p>
    <w:p w14:paraId="7B38DEBE" w14:textId="77777777" w:rsidR="00E73405" w:rsidRPr="006D14EA" w:rsidRDefault="00E73405" w:rsidP="00E73405">
      <w:pPr>
        <w:rPr>
          <w:highlight w:val="yellow"/>
        </w:rPr>
      </w:pPr>
    </w:p>
    <w:p w14:paraId="4FC6279E" w14:textId="77777777" w:rsidR="00E73405" w:rsidRPr="00B92795" w:rsidRDefault="006D14EA" w:rsidP="00E73405">
      <w:r w:rsidRPr="006D14EA">
        <w:rPr>
          <w:highlight w:val="yellow"/>
        </w:rPr>
        <w:t>[Vedlegg</w:t>
      </w:r>
      <w:r w:rsidR="0048777B">
        <w:rPr>
          <w:highlight w:val="yellow"/>
        </w:rPr>
        <w:t xml:space="preserve">- </w:t>
      </w:r>
      <w:r w:rsidR="001974B8">
        <w:rPr>
          <w:highlight w:val="yellow"/>
        </w:rPr>
        <w:tab/>
      </w:r>
      <w:r w:rsidRPr="006D14EA">
        <w:rPr>
          <w:highlight w:val="yellow"/>
        </w:rPr>
        <w:t>2</w:t>
      </w:r>
      <w:r w:rsidR="0048777B">
        <w:rPr>
          <w:highlight w:val="yellow"/>
        </w:rPr>
        <w:t>.b</w:t>
      </w:r>
      <w:r w:rsidR="00E73405" w:rsidRPr="006D14EA">
        <w:rPr>
          <w:highlight w:val="yellow"/>
        </w:rPr>
        <w:t>- Kravspesifikasjon- Bulk biodrivstoff]</w:t>
      </w:r>
    </w:p>
    <w:p w14:paraId="7FEAB754" w14:textId="77777777" w:rsidR="00E73405" w:rsidRDefault="00E73405" w:rsidP="00B92795"/>
    <w:p w14:paraId="6A881709" w14:textId="77777777" w:rsidR="001974B8" w:rsidRPr="00B92795" w:rsidRDefault="001974B8" w:rsidP="001974B8">
      <w:r w:rsidRPr="001974B8">
        <w:t xml:space="preserve">Vedlegg- </w:t>
      </w:r>
      <w:r w:rsidRPr="001974B8">
        <w:tab/>
        <w:t xml:space="preserve"> 3 </w:t>
      </w:r>
      <w:r>
        <w:t>Standard kontraktsvilkår for kjøp av varer 15042019</w:t>
      </w:r>
    </w:p>
    <w:p w14:paraId="01E8A87D" w14:textId="77777777" w:rsidR="001974B8" w:rsidRPr="00B92795" w:rsidRDefault="001974B8" w:rsidP="00B92795"/>
    <w:sectPr w:rsidR="001974B8" w:rsidRPr="00B92795">
      <w:footerReference w:type="default" r:id="rId13"/>
      <w:pgSz w:w="11906" w:h="16838" w:code="9"/>
      <w:pgMar w:top="1418" w:right="1418" w:bottom="1418" w:left="1418" w:header="708" w:footer="708" w:gutter="0"/>
      <w:paperSrc w:first="11" w:other="1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lle Paulsen" w:date="2019-09-13T14:32:00Z" w:initials="HP">
    <w:p w14:paraId="32F6A9B1" w14:textId="77777777" w:rsidR="00BA0147" w:rsidRDefault="00BA0147">
      <w:pPr>
        <w:pStyle w:val="Merknadstekst"/>
      </w:pPr>
      <w:r>
        <w:rPr>
          <w:rStyle w:val="Merknadsreferanse"/>
        </w:rPr>
        <w:annotationRef/>
      </w:r>
      <w:r>
        <w:t>Husk å oppdatere tabellen etter siste redigering.</w:t>
      </w:r>
    </w:p>
  </w:comment>
  <w:comment w:id="5" w:author="Helle Paulsen" w:date="2019-11-08T09:46:00Z" w:initials="HP">
    <w:p w14:paraId="3BD8C8A9" w14:textId="77777777" w:rsidR="004B0CE1" w:rsidRDefault="004B0CE1">
      <w:pPr>
        <w:pStyle w:val="Merknadstekst"/>
      </w:pPr>
      <w:r>
        <w:rPr>
          <w:rStyle w:val="Merknadsreferanse"/>
        </w:rPr>
        <w:annotationRef/>
      </w:r>
      <w:r>
        <w:t>Skal oppgis i det enkelte avrop.  Skal avstemmes med oppgitt periode i kravspekk.</w:t>
      </w:r>
    </w:p>
    <w:p w14:paraId="0696E1AD" w14:textId="77777777" w:rsidR="00060B01" w:rsidRDefault="00060B01">
      <w:pPr>
        <w:pStyle w:val="Merknadstekst"/>
      </w:pPr>
    </w:p>
    <w:p w14:paraId="655C5B00" w14:textId="77777777" w:rsidR="00060B01" w:rsidRDefault="00060B01" w:rsidP="00060B01">
      <w:pPr>
        <w:shd w:val="clear" w:color="auto" w:fill="FFFFFF"/>
        <w:spacing w:after="188"/>
        <w:rPr>
          <w:rFonts w:ascii="OsloSans" w:hAnsi="OsloSans"/>
          <w:color w:val="333333"/>
          <w:sz w:val="27"/>
          <w:szCs w:val="27"/>
        </w:rPr>
      </w:pPr>
      <w:r>
        <w:rPr>
          <w:rFonts w:ascii="OsloSans" w:hAnsi="OsloSans"/>
          <w:color w:val="333333"/>
          <w:sz w:val="27"/>
          <w:szCs w:val="27"/>
        </w:rPr>
        <w:t>Virksomhetene må ta stilling til avtalens varighet oppimot priskonkurranse og begrenset råvaretilgang i markedet. Samtidig tenke på ressursbruk for gjennomføring av konkurranse og implementering av leverandør.</w:t>
      </w:r>
    </w:p>
    <w:p w14:paraId="231BEED6" w14:textId="77777777" w:rsidR="00060B01" w:rsidRDefault="00060B01">
      <w:pPr>
        <w:pStyle w:val="Merknadstekst"/>
      </w:pPr>
    </w:p>
  </w:comment>
  <w:comment w:id="8" w:author="Helle Paulsen" w:date="2019-09-13T14:32:00Z" w:initials="HP">
    <w:p w14:paraId="01A6476F" w14:textId="77777777" w:rsidR="00BA0147" w:rsidRDefault="00BA0147">
      <w:pPr>
        <w:pStyle w:val="Merknadstekst"/>
      </w:pPr>
      <w:r>
        <w:rPr>
          <w:rStyle w:val="Merknadsreferanse"/>
        </w:rPr>
        <w:annotationRef/>
      </w:r>
      <w:r>
        <w:t>Dersom det ikke inngås en rammeavtale, må dette punktet fjernes.</w:t>
      </w:r>
    </w:p>
  </w:comment>
  <w:comment w:id="17" w:author="Helle Paulsen" w:date="2019-11-11T10:41:00Z" w:initials="HP">
    <w:p w14:paraId="630F2FEF" w14:textId="77777777" w:rsidR="00072410" w:rsidRDefault="00072410" w:rsidP="00072410">
      <w:pPr>
        <w:pStyle w:val="Overskrift3"/>
        <w:numPr>
          <w:ilvl w:val="0"/>
          <w:numId w:val="0"/>
        </w:numPr>
        <w:shd w:val="clear" w:color="auto" w:fill="FFFFFF"/>
        <w:spacing w:before="450" w:after="225" w:line="240" w:lineRule="atLeast"/>
        <w:rPr>
          <w:rFonts w:ascii="Arial" w:hAnsi="Arial"/>
          <w:caps/>
          <w:color w:val="333333"/>
          <w:spacing w:val="15"/>
          <w:sz w:val="42"/>
          <w:szCs w:val="42"/>
        </w:rPr>
      </w:pPr>
      <w:r>
        <w:rPr>
          <w:rStyle w:val="Merknadsreferanse"/>
        </w:rPr>
        <w:annotationRef/>
      </w:r>
    </w:p>
    <w:p w14:paraId="58AED005" w14:textId="77777777" w:rsidR="00072410" w:rsidRPr="00072410" w:rsidRDefault="00072410" w:rsidP="00072410">
      <w:r>
        <w:t>Det kan vurderes å stilles krav til miljøforsikring. En ordinær ansvarsforsikring dekker vanligvis</w:t>
      </w:r>
    </w:p>
    <w:p w14:paraId="456F4035" w14:textId="77777777" w:rsidR="00072410" w:rsidRPr="00072410" w:rsidRDefault="00072410" w:rsidP="00072410">
      <w:pPr>
        <w:shd w:val="clear" w:color="auto" w:fill="FFFFFF"/>
        <w:spacing w:line="360" w:lineRule="atLeast"/>
      </w:pPr>
      <w:r w:rsidRPr="00072410">
        <w:t>kun forurensning, mens miljøforsikringen dekker alle typer naturskade</w:t>
      </w:r>
      <w:r>
        <w:t>.</w:t>
      </w:r>
    </w:p>
    <w:p w14:paraId="57FF1CC6" w14:textId="77777777" w:rsidR="00072410" w:rsidRDefault="00072410" w:rsidP="00072410">
      <w:pPr>
        <w:pStyle w:val="NormalWeb"/>
        <w:shd w:val="clear" w:color="auto" w:fill="FFFFFF"/>
        <w:spacing w:before="0" w:beforeAutospacing="0" w:after="240" w:afterAutospacing="0" w:line="360" w:lineRule="atLeast"/>
        <w:rPr>
          <w:rFonts w:ascii="Arial" w:hAnsi="Arial" w:cs="Arial"/>
          <w:color w:val="333333"/>
          <w:sz w:val="27"/>
          <w:szCs w:val="27"/>
        </w:rPr>
      </w:pPr>
    </w:p>
    <w:p w14:paraId="70FFCADE" w14:textId="77777777" w:rsidR="00072410" w:rsidRDefault="00072410">
      <w:pPr>
        <w:pStyle w:val="Merknadstekst"/>
      </w:pPr>
    </w:p>
  </w:comment>
  <w:comment w:id="49" w:author="Helle Paulsen" w:date="2019-09-13T14:31:00Z" w:initials="HP">
    <w:p w14:paraId="201698EB" w14:textId="77777777" w:rsidR="00BA0147" w:rsidRPr="008F0A00" w:rsidRDefault="00BA0147" w:rsidP="00BA0147">
      <w:r>
        <w:rPr>
          <w:rStyle w:val="Merknadsreferanse"/>
        </w:rPr>
        <w:annotationRef/>
      </w:r>
      <w:r w:rsidRPr="004B0CE1">
        <w:t>[Kan benyttes ved langvarig kontrakt]</w:t>
      </w:r>
    </w:p>
    <w:p w14:paraId="1DF52300" w14:textId="77777777" w:rsidR="00BA0147" w:rsidRDefault="00BA0147">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F6A9B1" w15:done="0"/>
  <w15:commentEx w15:paraId="231BEED6" w15:done="0"/>
  <w15:commentEx w15:paraId="01A6476F" w15:done="0"/>
  <w15:commentEx w15:paraId="70FFCADE" w15:done="0"/>
  <w15:commentEx w15:paraId="1DF523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1388" w14:textId="77777777" w:rsidR="004B0CE1" w:rsidRDefault="004B0CE1">
      <w:r>
        <w:separator/>
      </w:r>
    </w:p>
  </w:endnote>
  <w:endnote w:type="continuationSeparator" w:id="0">
    <w:p w14:paraId="3D0C211A" w14:textId="77777777" w:rsidR="004B0CE1" w:rsidRDefault="004B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OsloSans">
    <w:altName w:val="Times New Roman"/>
    <w:panose1 w:val="00000000000000000000"/>
    <w:charset w:val="00"/>
    <w:family w:val="roman"/>
    <w:notTrueType/>
    <w:pitch w:val="default"/>
  </w:font>
  <w:font w:name="Oslo Sans">
    <w:altName w:val="Times New Roman"/>
    <w:panose1 w:val="00000000000000000000"/>
    <w:charset w:val="00"/>
    <w:family w:val="roman"/>
    <w:notTrueType/>
    <w:pitch w:val="default"/>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135D" w14:textId="5C14BB97" w:rsidR="004B0CE1" w:rsidRDefault="004B0CE1">
    <w:pPr>
      <w:pStyle w:val="Bunntekst"/>
      <w:pBdr>
        <w:top w:val="single" w:sz="4" w:space="1" w:color="auto"/>
      </w:pBdr>
      <w:rPr>
        <w:snapToGrid w:val="0"/>
        <w:sz w:val="22"/>
      </w:rPr>
    </w:pPr>
    <w:r>
      <w:rPr>
        <w:sz w:val="22"/>
      </w:rPr>
      <w:t xml:space="preserve">Kontrakt – Biodrivstoff for </w:t>
    </w:r>
    <w:r>
      <w:rPr>
        <w:sz w:val="22"/>
        <w:highlight w:val="yellow"/>
      </w:rPr>
      <w:t>[Virksomhet</w:t>
    </w:r>
    <w:r>
      <w:rPr>
        <w:sz w:val="22"/>
      </w:rPr>
      <w:t>]</w:t>
    </w:r>
    <w:r>
      <w:rPr>
        <w:sz w:val="22"/>
      </w:rPr>
      <w:tab/>
    </w:r>
    <w:r>
      <w:rPr>
        <w:snapToGrid w:val="0"/>
        <w:sz w:val="22"/>
      </w:rPr>
      <w:t xml:space="preserve">Side </w:t>
    </w:r>
    <w:r>
      <w:rPr>
        <w:snapToGrid w:val="0"/>
        <w:sz w:val="22"/>
      </w:rPr>
      <w:fldChar w:fldCharType="begin"/>
    </w:r>
    <w:r>
      <w:rPr>
        <w:snapToGrid w:val="0"/>
        <w:sz w:val="22"/>
      </w:rPr>
      <w:instrText xml:space="preserve"> PAGE </w:instrText>
    </w:r>
    <w:r>
      <w:rPr>
        <w:snapToGrid w:val="0"/>
        <w:sz w:val="22"/>
      </w:rPr>
      <w:fldChar w:fldCharType="separate"/>
    </w:r>
    <w:r w:rsidR="002144C3">
      <w:rPr>
        <w:noProof/>
        <w:snapToGrid w:val="0"/>
        <w:sz w:val="22"/>
      </w:rPr>
      <w:t>1</w:t>
    </w:r>
    <w:r>
      <w:rPr>
        <w:snapToGrid w:val="0"/>
        <w:sz w:val="22"/>
      </w:rPr>
      <w:fldChar w:fldCharType="end"/>
    </w:r>
    <w:r>
      <w:rPr>
        <w:snapToGrid w:val="0"/>
        <w:sz w:val="22"/>
      </w:rPr>
      <w:t xml:space="preserve"> av </w:t>
    </w:r>
    <w:r>
      <w:rPr>
        <w:snapToGrid w:val="0"/>
        <w:sz w:val="22"/>
      </w:rPr>
      <w:fldChar w:fldCharType="begin"/>
    </w:r>
    <w:r>
      <w:rPr>
        <w:snapToGrid w:val="0"/>
        <w:sz w:val="22"/>
      </w:rPr>
      <w:instrText xml:space="preserve"> NUMPAGES </w:instrText>
    </w:r>
    <w:r>
      <w:rPr>
        <w:snapToGrid w:val="0"/>
        <w:sz w:val="22"/>
      </w:rPr>
      <w:fldChar w:fldCharType="separate"/>
    </w:r>
    <w:r w:rsidR="002144C3">
      <w:rPr>
        <w:noProof/>
        <w:snapToGrid w:val="0"/>
        <w:sz w:val="22"/>
      </w:rPr>
      <w:t>12</w:t>
    </w:r>
    <w:r>
      <w:rPr>
        <w:snapToGrid w:val="0"/>
        <w:sz w:val="22"/>
      </w:rPr>
      <w:fldChar w:fldCharType="end"/>
    </w:r>
  </w:p>
  <w:p w14:paraId="3AAEBB90" w14:textId="77777777" w:rsidR="004B0CE1" w:rsidRDefault="004B0CE1">
    <w:pPr>
      <w:pStyle w:val="Bunntekst"/>
      <w:pBdr>
        <w:top w:val="single" w:sz="4" w:space="1" w:color="auto"/>
      </w:pBdr>
      <w:rPr>
        <w:snapToGrid w:val="0"/>
        <w:sz w:val="22"/>
      </w:rPr>
    </w:pPr>
  </w:p>
  <w:p w14:paraId="5C5E68FD" w14:textId="77777777" w:rsidR="004B0CE1" w:rsidRDefault="004B0CE1">
    <w:pPr>
      <w:pStyle w:val="Bunntekst"/>
      <w:pBdr>
        <w:top w:val="single" w:sz="4" w:space="1" w:color="auto"/>
      </w:pBdr>
      <w:rPr>
        <w:snapToGrid w:val="0"/>
        <w:sz w:val="22"/>
      </w:rPr>
    </w:pPr>
    <w:r>
      <w:rPr>
        <w:snapToGrid w:val="0"/>
        <w:sz w:val="22"/>
      </w:rPr>
      <w:t>Oppdragsgivers signatur:</w:t>
    </w:r>
    <w:r>
      <w:rPr>
        <w:snapToGrid w:val="0"/>
        <w:sz w:val="22"/>
      </w:rPr>
      <w:tab/>
      <w:t xml:space="preserve">                                              Leverandørens signatur:</w:t>
    </w:r>
  </w:p>
  <w:p w14:paraId="2CEE9E68" w14:textId="77777777" w:rsidR="004B0CE1" w:rsidRDefault="004B0CE1">
    <w:pPr>
      <w:pStyle w:val="Bunntekst"/>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F208" w14:textId="77777777" w:rsidR="004B0CE1" w:rsidRDefault="004B0CE1">
      <w:r>
        <w:separator/>
      </w:r>
    </w:p>
  </w:footnote>
  <w:footnote w:type="continuationSeparator" w:id="0">
    <w:p w14:paraId="635CBFBE" w14:textId="77777777" w:rsidR="004B0CE1" w:rsidRDefault="004B0CE1">
      <w:r>
        <w:continuationSeparator/>
      </w:r>
    </w:p>
  </w:footnote>
  <w:footnote w:id="1">
    <w:p w14:paraId="787DF8D6" w14:textId="77777777" w:rsidR="004B0CE1" w:rsidRDefault="004B0CE1">
      <w:pPr>
        <w:pStyle w:val="Fotnotetekst"/>
      </w:pPr>
      <w:r>
        <w:rPr>
          <w:rStyle w:val="Fotnotereferanse"/>
        </w:rPr>
        <w:footnoteRef/>
      </w:r>
      <w:r>
        <w:t xml:space="preserve"> Basert på ISO 14001:2015 pkt. 5.2</w:t>
      </w:r>
    </w:p>
  </w:footnote>
  <w:footnote w:id="2">
    <w:p w14:paraId="13C02155" w14:textId="77777777" w:rsidR="004B0CE1" w:rsidRDefault="004B0CE1">
      <w:pPr>
        <w:pStyle w:val="Fotnotetekst"/>
      </w:pPr>
      <w:r>
        <w:rPr>
          <w:rStyle w:val="Fotnotereferanse"/>
        </w:rPr>
        <w:footnoteRef/>
      </w:r>
      <w:r>
        <w:t xml:space="preserve"> Samsvarsforpliktelser kan oppstå på grunnlag av obligatoriske krav, som gjeldende lover og forskrifter, eller frivillige forpliktelser, som organisasjons- og bransjestandarder, kontraktsforhold, retningslinjer og avtaler med samfunnsgrupper eller frivillige organisasjoner (ISO 14001:2015 pkt.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8FF"/>
    <w:multiLevelType w:val="hybridMultilevel"/>
    <w:tmpl w:val="1DCEE328"/>
    <w:lvl w:ilvl="0" w:tplc="4FDC33D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F44AF2"/>
    <w:multiLevelType w:val="multilevel"/>
    <w:tmpl w:val="F8C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95A82"/>
    <w:multiLevelType w:val="multilevel"/>
    <w:tmpl w:val="12CA2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6741176"/>
    <w:multiLevelType w:val="hybridMultilevel"/>
    <w:tmpl w:val="D6BA18BC"/>
    <w:lvl w:ilvl="0" w:tplc="67BE4CAC">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BA44B1"/>
    <w:multiLevelType w:val="hybridMultilevel"/>
    <w:tmpl w:val="3F867CA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475E12"/>
    <w:multiLevelType w:val="hybridMultilevel"/>
    <w:tmpl w:val="CD6EA086"/>
    <w:lvl w:ilvl="0" w:tplc="7444F3E2">
      <w:start w:val="2"/>
      <w:numFmt w:val="bullet"/>
      <w:lvlText w:val="-"/>
      <w:lvlJc w:val="left"/>
      <w:pPr>
        <w:ind w:left="720" w:hanging="360"/>
      </w:pPr>
      <w:rPr>
        <w:rFonts w:ascii="Palatino Linotype" w:eastAsia="Times New Roman" w:hAnsi="Palatino Linotyp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E5C7097"/>
    <w:multiLevelType w:val="hybridMultilevel"/>
    <w:tmpl w:val="421A58D2"/>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FC32FF"/>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A1B12E0"/>
    <w:multiLevelType w:val="multilevel"/>
    <w:tmpl w:val="AACA7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082782"/>
    <w:multiLevelType w:val="multilevel"/>
    <w:tmpl w:val="B852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74FD5"/>
    <w:multiLevelType w:val="hybridMultilevel"/>
    <w:tmpl w:val="D2F0D95C"/>
    <w:lvl w:ilvl="0" w:tplc="C466054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21313B"/>
    <w:multiLevelType w:val="hybridMultilevel"/>
    <w:tmpl w:val="C0A03E1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49CE2A65"/>
    <w:multiLevelType w:val="multilevel"/>
    <w:tmpl w:val="17F456CC"/>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E350A37"/>
    <w:multiLevelType w:val="hybridMultilevel"/>
    <w:tmpl w:val="2F02E0B0"/>
    <w:lvl w:ilvl="0" w:tplc="61685D0C">
      <w:start w:val="4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7C4338"/>
    <w:multiLevelType w:val="hybridMultilevel"/>
    <w:tmpl w:val="051EB9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9247CB6"/>
    <w:multiLevelType w:val="multilevel"/>
    <w:tmpl w:val="E9E0B7BC"/>
    <w:lvl w:ilvl="0">
      <w:start w:val="1"/>
      <w:numFmt w:val="decimal"/>
      <w:lvlText w:val="%1."/>
      <w:lvlJc w:val="left"/>
      <w:pPr>
        <w:ind w:left="1353"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5D0940"/>
    <w:multiLevelType w:val="hybridMultilevel"/>
    <w:tmpl w:val="59DEF636"/>
    <w:lvl w:ilvl="0" w:tplc="04140017">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20" w15:restartNumberingAfterBreak="0">
    <w:nsid w:val="5EBE7CC4"/>
    <w:multiLevelType w:val="hybridMultilevel"/>
    <w:tmpl w:val="96467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FBA2DF3"/>
    <w:multiLevelType w:val="multilevel"/>
    <w:tmpl w:val="D17C1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3" w15:restartNumberingAfterBreak="0">
    <w:nsid w:val="63852E58"/>
    <w:multiLevelType w:val="hybridMultilevel"/>
    <w:tmpl w:val="FF749414"/>
    <w:lvl w:ilvl="0" w:tplc="D2CEA614">
      <w:start w:val="4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D8F58A4"/>
    <w:multiLevelType w:val="multilevel"/>
    <w:tmpl w:val="98F21CA0"/>
    <w:lvl w:ilvl="0">
      <w:start w:val="1"/>
      <w:numFmt w:val="decimal"/>
      <w:pStyle w:val="Overskrift1"/>
      <w:isLg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5" w15:restartNumberingAfterBreak="0">
    <w:nsid w:val="6EB43DB5"/>
    <w:multiLevelType w:val="multilevel"/>
    <w:tmpl w:val="F98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F3486"/>
    <w:multiLevelType w:val="multilevel"/>
    <w:tmpl w:val="0BE49EC2"/>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28" w15:restartNumberingAfterBreak="0">
    <w:nsid w:val="774567DB"/>
    <w:multiLevelType w:val="hybridMultilevel"/>
    <w:tmpl w:val="113EF6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7E7E6EC2"/>
    <w:multiLevelType w:val="hybridMultilevel"/>
    <w:tmpl w:val="7068AA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4"/>
  </w:num>
  <w:num w:numId="3">
    <w:abstractNumId w:val="30"/>
  </w:num>
  <w:num w:numId="4">
    <w:abstractNumId w:val="10"/>
  </w:num>
  <w:num w:numId="5">
    <w:abstractNumId w:val="14"/>
  </w:num>
  <w:num w:numId="6">
    <w:abstractNumId w:val="4"/>
  </w:num>
  <w:num w:numId="7">
    <w:abstractNumId w:val="19"/>
  </w:num>
  <w:num w:numId="8">
    <w:abstractNumId w:val="26"/>
  </w:num>
  <w:num w:numId="9">
    <w:abstractNumId w:val="17"/>
  </w:num>
  <w:num w:numId="10">
    <w:abstractNumId w:val="29"/>
  </w:num>
  <w:num w:numId="11">
    <w:abstractNumId w:val="24"/>
  </w:num>
  <w:num w:numId="12">
    <w:abstractNumId w:val="24"/>
  </w:num>
  <w:num w:numId="13">
    <w:abstractNumId w:val="24"/>
  </w:num>
  <w:num w:numId="14">
    <w:abstractNumId w:val="9"/>
  </w:num>
  <w:num w:numId="15">
    <w:abstractNumId w:val="3"/>
  </w:num>
  <w:num w:numId="16">
    <w:abstractNumId w:val="22"/>
    <w:lvlOverride w:ilvl="0">
      <w:startOverride w:val="13"/>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4"/>
  </w:num>
  <w:num w:numId="20">
    <w:abstractNumId w:val="24"/>
  </w:num>
  <w:num w:numId="21">
    <w:abstractNumId w:val="24"/>
  </w:num>
  <w:num w:numId="22">
    <w:abstractNumId w:val="24"/>
  </w:num>
  <w:num w:numId="23">
    <w:abstractNumId w:val="15"/>
  </w:num>
  <w:num w:numId="24">
    <w:abstractNumId w:val="18"/>
  </w:num>
  <w:num w:numId="25">
    <w:abstractNumId w:val="20"/>
  </w:num>
  <w:num w:numId="26">
    <w:abstractNumId w:val="7"/>
  </w:num>
  <w:num w:numId="27">
    <w:abstractNumId w:val="6"/>
  </w:num>
  <w:num w:numId="28">
    <w:abstractNumId w:val="24"/>
  </w:num>
  <w:num w:numId="29">
    <w:abstractNumId w:val="8"/>
  </w:num>
  <w:num w:numId="30">
    <w:abstractNumId w:val="13"/>
  </w:num>
  <w:num w:numId="31">
    <w:abstractNumId w:val="24"/>
  </w:num>
  <w:num w:numId="32">
    <w:abstractNumId w:val="24"/>
  </w:num>
  <w:num w:numId="33">
    <w:abstractNumId w:val="24"/>
  </w:num>
  <w:num w:numId="34">
    <w:abstractNumId w:val="5"/>
  </w:num>
  <w:num w:numId="35">
    <w:abstractNumId w:val="24"/>
  </w:num>
  <w:num w:numId="36">
    <w:abstractNumId w:val="24"/>
  </w:num>
  <w:num w:numId="37">
    <w:abstractNumId w:val="21"/>
  </w:num>
  <w:num w:numId="38">
    <w:abstractNumId w:val="24"/>
  </w:num>
  <w:num w:numId="39">
    <w:abstractNumId w:val="24"/>
  </w:num>
  <w:num w:numId="40">
    <w:abstractNumId w:val="2"/>
  </w:num>
  <w:num w:numId="41">
    <w:abstractNumId w:val="11"/>
  </w:num>
  <w:num w:numId="42">
    <w:abstractNumId w:val="1"/>
  </w:num>
  <w:num w:numId="43">
    <w:abstractNumId w:val="25"/>
  </w:num>
  <w:num w:numId="44">
    <w:abstractNumId w:val="28"/>
  </w:num>
  <w:num w:numId="45">
    <w:abstractNumId w:val="24"/>
  </w:num>
  <w:num w:numId="46">
    <w:abstractNumId w:val="23"/>
  </w:num>
  <w:num w:numId="47">
    <w:abstractNumId w:val="16"/>
  </w:num>
  <w:num w:numId="48">
    <w:abstractNumId w:val="24"/>
  </w:num>
  <w:num w:numId="49">
    <w:abstractNumId w:val="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89794E"/>
    <w:rsid w:val="000048D8"/>
    <w:rsid w:val="00010D32"/>
    <w:rsid w:val="00017165"/>
    <w:rsid w:val="0002488F"/>
    <w:rsid w:val="0003645C"/>
    <w:rsid w:val="00036D46"/>
    <w:rsid w:val="00051329"/>
    <w:rsid w:val="00060B01"/>
    <w:rsid w:val="00072410"/>
    <w:rsid w:val="00081E71"/>
    <w:rsid w:val="000842C7"/>
    <w:rsid w:val="00096052"/>
    <w:rsid w:val="000B2E6A"/>
    <w:rsid w:val="000B7CB4"/>
    <w:rsid w:val="000C313C"/>
    <w:rsid w:val="000C3AC8"/>
    <w:rsid w:val="000D2F4B"/>
    <w:rsid w:val="000D3D29"/>
    <w:rsid w:val="000D579F"/>
    <w:rsid w:val="000E0FC2"/>
    <w:rsid w:val="000F3278"/>
    <w:rsid w:val="0010435F"/>
    <w:rsid w:val="001047A4"/>
    <w:rsid w:val="0010668E"/>
    <w:rsid w:val="00112002"/>
    <w:rsid w:val="0012438E"/>
    <w:rsid w:val="00143367"/>
    <w:rsid w:val="00155A24"/>
    <w:rsid w:val="00165B52"/>
    <w:rsid w:val="00181196"/>
    <w:rsid w:val="00185117"/>
    <w:rsid w:val="00190D01"/>
    <w:rsid w:val="001917CC"/>
    <w:rsid w:val="00192B1D"/>
    <w:rsid w:val="001974B8"/>
    <w:rsid w:val="001A1AD3"/>
    <w:rsid w:val="001A3837"/>
    <w:rsid w:val="001C33E6"/>
    <w:rsid w:val="001E6ADD"/>
    <w:rsid w:val="00205D8B"/>
    <w:rsid w:val="00212030"/>
    <w:rsid w:val="002144C3"/>
    <w:rsid w:val="00214D62"/>
    <w:rsid w:val="00223015"/>
    <w:rsid w:val="002560D5"/>
    <w:rsid w:val="00264FE1"/>
    <w:rsid w:val="00266726"/>
    <w:rsid w:val="00271A6C"/>
    <w:rsid w:val="0028279F"/>
    <w:rsid w:val="00283501"/>
    <w:rsid w:val="002923FD"/>
    <w:rsid w:val="002A2DDC"/>
    <w:rsid w:val="002A3F23"/>
    <w:rsid w:val="002A5503"/>
    <w:rsid w:val="002C1C3A"/>
    <w:rsid w:val="002C77DE"/>
    <w:rsid w:val="002D37AF"/>
    <w:rsid w:val="002E4125"/>
    <w:rsid w:val="002E711F"/>
    <w:rsid w:val="002F357E"/>
    <w:rsid w:val="0030365A"/>
    <w:rsid w:val="00306D2D"/>
    <w:rsid w:val="00313B44"/>
    <w:rsid w:val="0031417A"/>
    <w:rsid w:val="00314EDD"/>
    <w:rsid w:val="0032454A"/>
    <w:rsid w:val="00325C8A"/>
    <w:rsid w:val="003530C6"/>
    <w:rsid w:val="00356EC0"/>
    <w:rsid w:val="003675B8"/>
    <w:rsid w:val="0036771C"/>
    <w:rsid w:val="003714F1"/>
    <w:rsid w:val="0038517B"/>
    <w:rsid w:val="00394077"/>
    <w:rsid w:val="00397774"/>
    <w:rsid w:val="003B6CD3"/>
    <w:rsid w:val="003C0842"/>
    <w:rsid w:val="003C44A9"/>
    <w:rsid w:val="003C5150"/>
    <w:rsid w:val="003C73DC"/>
    <w:rsid w:val="003E790F"/>
    <w:rsid w:val="0040052E"/>
    <w:rsid w:val="00400E02"/>
    <w:rsid w:val="0041382A"/>
    <w:rsid w:val="00415075"/>
    <w:rsid w:val="00415C1C"/>
    <w:rsid w:val="00416574"/>
    <w:rsid w:val="0043399B"/>
    <w:rsid w:val="00446520"/>
    <w:rsid w:val="00463168"/>
    <w:rsid w:val="004633DF"/>
    <w:rsid w:val="004659DF"/>
    <w:rsid w:val="00467D1E"/>
    <w:rsid w:val="0048777B"/>
    <w:rsid w:val="00492528"/>
    <w:rsid w:val="004932D9"/>
    <w:rsid w:val="0049437F"/>
    <w:rsid w:val="004A1698"/>
    <w:rsid w:val="004A4064"/>
    <w:rsid w:val="004A46CB"/>
    <w:rsid w:val="004B0CE1"/>
    <w:rsid w:val="004B1996"/>
    <w:rsid w:val="004D1EB3"/>
    <w:rsid w:val="004E7EC2"/>
    <w:rsid w:val="004F3029"/>
    <w:rsid w:val="00503199"/>
    <w:rsid w:val="00505317"/>
    <w:rsid w:val="005145B6"/>
    <w:rsid w:val="00530066"/>
    <w:rsid w:val="005300B3"/>
    <w:rsid w:val="00536BA6"/>
    <w:rsid w:val="00543EB7"/>
    <w:rsid w:val="005500A3"/>
    <w:rsid w:val="00571326"/>
    <w:rsid w:val="0058077C"/>
    <w:rsid w:val="005828C3"/>
    <w:rsid w:val="005841DD"/>
    <w:rsid w:val="0058672F"/>
    <w:rsid w:val="00597A80"/>
    <w:rsid w:val="005A7E46"/>
    <w:rsid w:val="005C4D03"/>
    <w:rsid w:val="005E421D"/>
    <w:rsid w:val="005E4B69"/>
    <w:rsid w:val="005F71CD"/>
    <w:rsid w:val="006055A9"/>
    <w:rsid w:val="0061482B"/>
    <w:rsid w:val="00630BCB"/>
    <w:rsid w:val="00632581"/>
    <w:rsid w:val="006513E1"/>
    <w:rsid w:val="00651DC4"/>
    <w:rsid w:val="00654AE8"/>
    <w:rsid w:val="00662D48"/>
    <w:rsid w:val="006702D5"/>
    <w:rsid w:val="00673787"/>
    <w:rsid w:val="00676055"/>
    <w:rsid w:val="00676A83"/>
    <w:rsid w:val="0069345F"/>
    <w:rsid w:val="006B2021"/>
    <w:rsid w:val="006B6A6A"/>
    <w:rsid w:val="006C1558"/>
    <w:rsid w:val="006C7662"/>
    <w:rsid w:val="006D046C"/>
    <w:rsid w:val="006D13F7"/>
    <w:rsid w:val="006D14EA"/>
    <w:rsid w:val="006D3B34"/>
    <w:rsid w:val="006D5F0D"/>
    <w:rsid w:val="006D7E2F"/>
    <w:rsid w:val="006E67B8"/>
    <w:rsid w:val="006F5DFD"/>
    <w:rsid w:val="00724619"/>
    <w:rsid w:val="00736C5C"/>
    <w:rsid w:val="00740CE4"/>
    <w:rsid w:val="00755EB5"/>
    <w:rsid w:val="00772C76"/>
    <w:rsid w:val="0079286D"/>
    <w:rsid w:val="00792BCF"/>
    <w:rsid w:val="007A2043"/>
    <w:rsid w:val="007C06C0"/>
    <w:rsid w:val="007C2C35"/>
    <w:rsid w:val="007C3017"/>
    <w:rsid w:val="007C7A97"/>
    <w:rsid w:val="007D0523"/>
    <w:rsid w:val="007E15A7"/>
    <w:rsid w:val="007E51F2"/>
    <w:rsid w:val="007F3104"/>
    <w:rsid w:val="00823402"/>
    <w:rsid w:val="008354EE"/>
    <w:rsid w:val="00845FA7"/>
    <w:rsid w:val="0084751B"/>
    <w:rsid w:val="008514FE"/>
    <w:rsid w:val="00852D92"/>
    <w:rsid w:val="008542AC"/>
    <w:rsid w:val="0085711C"/>
    <w:rsid w:val="00861F74"/>
    <w:rsid w:val="008621F4"/>
    <w:rsid w:val="00863F7C"/>
    <w:rsid w:val="00864473"/>
    <w:rsid w:val="0087732F"/>
    <w:rsid w:val="00880D8B"/>
    <w:rsid w:val="00884D90"/>
    <w:rsid w:val="00891EBC"/>
    <w:rsid w:val="008921F8"/>
    <w:rsid w:val="00897435"/>
    <w:rsid w:val="0089794E"/>
    <w:rsid w:val="008C3505"/>
    <w:rsid w:val="008D2544"/>
    <w:rsid w:val="008D49D5"/>
    <w:rsid w:val="008E211D"/>
    <w:rsid w:val="008E2DED"/>
    <w:rsid w:val="008F0A00"/>
    <w:rsid w:val="008F5EBA"/>
    <w:rsid w:val="00901917"/>
    <w:rsid w:val="00907042"/>
    <w:rsid w:val="009070EA"/>
    <w:rsid w:val="009102C7"/>
    <w:rsid w:val="009517BD"/>
    <w:rsid w:val="00954762"/>
    <w:rsid w:val="0096327E"/>
    <w:rsid w:val="009667C4"/>
    <w:rsid w:val="009706B5"/>
    <w:rsid w:val="00981CFD"/>
    <w:rsid w:val="00987DDA"/>
    <w:rsid w:val="00990E48"/>
    <w:rsid w:val="00993B88"/>
    <w:rsid w:val="00994C5E"/>
    <w:rsid w:val="00995119"/>
    <w:rsid w:val="009A131E"/>
    <w:rsid w:val="009A2683"/>
    <w:rsid w:val="009A465C"/>
    <w:rsid w:val="009D3CE8"/>
    <w:rsid w:val="009F2DDC"/>
    <w:rsid w:val="009F662D"/>
    <w:rsid w:val="00A14354"/>
    <w:rsid w:val="00A321FC"/>
    <w:rsid w:val="00A33CA9"/>
    <w:rsid w:val="00A35E0B"/>
    <w:rsid w:val="00A37C01"/>
    <w:rsid w:val="00A51D6D"/>
    <w:rsid w:val="00A56188"/>
    <w:rsid w:val="00A56379"/>
    <w:rsid w:val="00A60A08"/>
    <w:rsid w:val="00A66484"/>
    <w:rsid w:val="00A730D1"/>
    <w:rsid w:val="00A84DA5"/>
    <w:rsid w:val="00AB0A88"/>
    <w:rsid w:val="00AE07A3"/>
    <w:rsid w:val="00AF324E"/>
    <w:rsid w:val="00B00654"/>
    <w:rsid w:val="00B00CBE"/>
    <w:rsid w:val="00B12FBF"/>
    <w:rsid w:val="00B1505B"/>
    <w:rsid w:val="00B16F17"/>
    <w:rsid w:val="00B21F3D"/>
    <w:rsid w:val="00B4635F"/>
    <w:rsid w:val="00B47172"/>
    <w:rsid w:val="00B4720B"/>
    <w:rsid w:val="00B55BD5"/>
    <w:rsid w:val="00B644B8"/>
    <w:rsid w:val="00B6462F"/>
    <w:rsid w:val="00B73815"/>
    <w:rsid w:val="00B75B24"/>
    <w:rsid w:val="00B813C6"/>
    <w:rsid w:val="00B90D05"/>
    <w:rsid w:val="00B92795"/>
    <w:rsid w:val="00B93BFD"/>
    <w:rsid w:val="00BA0147"/>
    <w:rsid w:val="00BA7BC9"/>
    <w:rsid w:val="00BB19D7"/>
    <w:rsid w:val="00BB1CFA"/>
    <w:rsid w:val="00BB5EC2"/>
    <w:rsid w:val="00BC1155"/>
    <w:rsid w:val="00BC3C9A"/>
    <w:rsid w:val="00BD5451"/>
    <w:rsid w:val="00BE1349"/>
    <w:rsid w:val="00BE218F"/>
    <w:rsid w:val="00BF09F6"/>
    <w:rsid w:val="00BF16EF"/>
    <w:rsid w:val="00BF414E"/>
    <w:rsid w:val="00C00F47"/>
    <w:rsid w:val="00C1726C"/>
    <w:rsid w:val="00C235A4"/>
    <w:rsid w:val="00C547EA"/>
    <w:rsid w:val="00C75CFB"/>
    <w:rsid w:val="00C76257"/>
    <w:rsid w:val="00C80ED8"/>
    <w:rsid w:val="00C82A58"/>
    <w:rsid w:val="00C90B32"/>
    <w:rsid w:val="00C97E94"/>
    <w:rsid w:val="00CA41D1"/>
    <w:rsid w:val="00CA5306"/>
    <w:rsid w:val="00CA616C"/>
    <w:rsid w:val="00CA7D4D"/>
    <w:rsid w:val="00CB101F"/>
    <w:rsid w:val="00CB48A0"/>
    <w:rsid w:val="00CB4E3F"/>
    <w:rsid w:val="00CB5AB0"/>
    <w:rsid w:val="00CB6590"/>
    <w:rsid w:val="00CD189F"/>
    <w:rsid w:val="00CD39F4"/>
    <w:rsid w:val="00CE27A4"/>
    <w:rsid w:val="00CE47A8"/>
    <w:rsid w:val="00CE635A"/>
    <w:rsid w:val="00CF3848"/>
    <w:rsid w:val="00D050ED"/>
    <w:rsid w:val="00D12277"/>
    <w:rsid w:val="00D20C92"/>
    <w:rsid w:val="00D21F4E"/>
    <w:rsid w:val="00D40C74"/>
    <w:rsid w:val="00D41F0A"/>
    <w:rsid w:val="00D42287"/>
    <w:rsid w:val="00D47B1E"/>
    <w:rsid w:val="00D60ACF"/>
    <w:rsid w:val="00D626B9"/>
    <w:rsid w:val="00D81083"/>
    <w:rsid w:val="00D904D7"/>
    <w:rsid w:val="00DB5066"/>
    <w:rsid w:val="00DD390C"/>
    <w:rsid w:val="00DE4A59"/>
    <w:rsid w:val="00DF0455"/>
    <w:rsid w:val="00DF21DB"/>
    <w:rsid w:val="00DF2565"/>
    <w:rsid w:val="00DF398D"/>
    <w:rsid w:val="00DF6E8A"/>
    <w:rsid w:val="00E03D1F"/>
    <w:rsid w:val="00E12F0D"/>
    <w:rsid w:val="00E22EC1"/>
    <w:rsid w:val="00E352F4"/>
    <w:rsid w:val="00E45D25"/>
    <w:rsid w:val="00E61AE9"/>
    <w:rsid w:val="00E62586"/>
    <w:rsid w:val="00E63AB5"/>
    <w:rsid w:val="00E63CF7"/>
    <w:rsid w:val="00E73405"/>
    <w:rsid w:val="00E82184"/>
    <w:rsid w:val="00E84C9D"/>
    <w:rsid w:val="00E85F08"/>
    <w:rsid w:val="00E930C1"/>
    <w:rsid w:val="00EA5BC8"/>
    <w:rsid w:val="00EA5EB0"/>
    <w:rsid w:val="00EB022D"/>
    <w:rsid w:val="00EB0ACB"/>
    <w:rsid w:val="00EB4A4F"/>
    <w:rsid w:val="00EC58D4"/>
    <w:rsid w:val="00EE01B6"/>
    <w:rsid w:val="00EE0920"/>
    <w:rsid w:val="00EE1624"/>
    <w:rsid w:val="00EF132D"/>
    <w:rsid w:val="00EF3A04"/>
    <w:rsid w:val="00F00432"/>
    <w:rsid w:val="00F10363"/>
    <w:rsid w:val="00F17318"/>
    <w:rsid w:val="00F23C6E"/>
    <w:rsid w:val="00F27692"/>
    <w:rsid w:val="00F33C3B"/>
    <w:rsid w:val="00F36E39"/>
    <w:rsid w:val="00F5092F"/>
    <w:rsid w:val="00F65694"/>
    <w:rsid w:val="00F66403"/>
    <w:rsid w:val="00F81BD5"/>
    <w:rsid w:val="00F82CE1"/>
    <w:rsid w:val="00F835F6"/>
    <w:rsid w:val="00FC1CA1"/>
    <w:rsid w:val="00FC4374"/>
    <w:rsid w:val="00FC5B69"/>
    <w:rsid w:val="00FE034F"/>
    <w:rsid w:val="00FF4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F3CC92C"/>
  <w15:docId w15:val="{748C9594-616A-46A1-9FE9-F9D3CE82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autoRedefine/>
    <w:qFormat/>
    <w:rsid w:val="00C547EA"/>
    <w:pPr>
      <w:keepNext/>
      <w:numPr>
        <w:numId w:val="2"/>
      </w:numPr>
      <w:outlineLvl w:val="0"/>
    </w:pPr>
    <w:rPr>
      <w:b/>
      <w:sz w:val="28"/>
    </w:rPr>
  </w:style>
  <w:style w:type="paragraph" w:styleId="Overskrift2">
    <w:name w:val="heading 2"/>
    <w:aliases w:val="Tegn"/>
    <w:basedOn w:val="Normal"/>
    <w:next w:val="Normal"/>
    <w:autoRedefine/>
    <w:qFormat/>
    <w:rsid w:val="00995119"/>
    <w:pPr>
      <w:keepNext/>
      <w:numPr>
        <w:ilvl w:val="1"/>
        <w:numId w:val="2"/>
      </w:numPr>
      <w:spacing w:before="240" w:after="60"/>
      <w:outlineLvl w:val="1"/>
    </w:pPr>
    <w:rPr>
      <w:b/>
    </w:rPr>
  </w:style>
  <w:style w:type="paragraph" w:styleId="Overskrift3">
    <w:name w:val="heading 3"/>
    <w:basedOn w:val="Normal"/>
    <w:next w:val="Normal"/>
    <w:autoRedefine/>
    <w:qFormat/>
    <w:rsid w:val="00B92795"/>
    <w:pPr>
      <w:keepNext/>
      <w:numPr>
        <w:ilvl w:val="2"/>
        <w:numId w:val="2"/>
      </w:numPr>
      <w:spacing w:before="240" w:after="60"/>
      <w:outlineLvl w:val="2"/>
    </w:pPr>
    <w:rPr>
      <w:rFonts w:cs="Arial"/>
      <w:b/>
      <w:bCs/>
      <w:i/>
      <w:szCs w:val="26"/>
    </w:rPr>
  </w:style>
  <w:style w:type="paragraph" w:styleId="Overskrift4">
    <w:name w:val="heading 4"/>
    <w:basedOn w:val="Normal"/>
    <w:next w:val="Normal"/>
    <w:qFormat/>
    <w:rsid w:val="00B92795"/>
    <w:pPr>
      <w:keepNext/>
      <w:numPr>
        <w:ilvl w:val="3"/>
        <w:numId w:val="2"/>
      </w:numPr>
      <w:spacing w:before="240" w:after="60"/>
      <w:outlineLvl w:val="3"/>
    </w:pPr>
    <w:rPr>
      <w:b/>
      <w:bCs/>
      <w:sz w:val="28"/>
      <w:szCs w:val="28"/>
    </w:rPr>
  </w:style>
  <w:style w:type="paragraph" w:styleId="Overskrift5">
    <w:name w:val="heading 5"/>
    <w:basedOn w:val="Normal"/>
    <w:next w:val="Normal"/>
    <w:qFormat/>
    <w:rsid w:val="00B92795"/>
    <w:pPr>
      <w:numPr>
        <w:ilvl w:val="4"/>
        <w:numId w:val="2"/>
      </w:numPr>
      <w:spacing w:before="240" w:after="60"/>
      <w:outlineLvl w:val="4"/>
    </w:pPr>
    <w:rPr>
      <w:b/>
      <w:bCs/>
      <w:i/>
      <w:iCs/>
      <w:sz w:val="26"/>
      <w:szCs w:val="26"/>
    </w:rPr>
  </w:style>
  <w:style w:type="paragraph" w:styleId="Overskrift6">
    <w:name w:val="heading 6"/>
    <w:basedOn w:val="Normal"/>
    <w:next w:val="Normal"/>
    <w:qFormat/>
    <w:rsid w:val="00B92795"/>
    <w:pPr>
      <w:numPr>
        <w:ilvl w:val="5"/>
        <w:numId w:val="2"/>
      </w:numPr>
      <w:spacing w:before="240" w:after="60"/>
      <w:outlineLvl w:val="5"/>
    </w:pPr>
    <w:rPr>
      <w:b/>
      <w:bCs/>
      <w:sz w:val="22"/>
      <w:szCs w:val="22"/>
    </w:rPr>
  </w:style>
  <w:style w:type="paragraph" w:styleId="Overskrift7">
    <w:name w:val="heading 7"/>
    <w:basedOn w:val="Normal"/>
    <w:next w:val="Normal"/>
    <w:qFormat/>
    <w:rsid w:val="00B92795"/>
    <w:pPr>
      <w:numPr>
        <w:ilvl w:val="6"/>
        <w:numId w:val="2"/>
      </w:numPr>
      <w:spacing w:before="240" w:after="60"/>
      <w:outlineLvl w:val="6"/>
    </w:pPr>
    <w:rPr>
      <w:szCs w:val="24"/>
    </w:rPr>
  </w:style>
  <w:style w:type="paragraph" w:styleId="Overskrift8">
    <w:name w:val="heading 8"/>
    <w:basedOn w:val="Normal"/>
    <w:next w:val="Normal"/>
    <w:qFormat/>
    <w:rsid w:val="00B92795"/>
    <w:pPr>
      <w:numPr>
        <w:ilvl w:val="7"/>
        <w:numId w:val="2"/>
      </w:numPr>
      <w:spacing w:before="240" w:after="60"/>
      <w:outlineLvl w:val="7"/>
    </w:pPr>
    <w:rPr>
      <w:i/>
      <w:iCs/>
      <w:szCs w:val="24"/>
    </w:rPr>
  </w:style>
  <w:style w:type="paragraph" w:styleId="Overskrift9">
    <w:name w:val="heading 9"/>
    <w:basedOn w:val="Normal"/>
    <w:next w:val="Normal"/>
    <w:qFormat/>
    <w:rsid w:val="00B92795"/>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semiHidden/>
    <w:rsid w:val="00E84C9D"/>
    <w:rPr>
      <w:sz w:val="16"/>
      <w:szCs w:val="16"/>
    </w:rPr>
  </w:style>
  <w:style w:type="paragraph" w:styleId="Merknadstekst">
    <w:name w:val="annotation text"/>
    <w:basedOn w:val="Normal"/>
    <w:link w:val="MerknadstekstTegn"/>
    <w:uiPriority w:val="99"/>
    <w:semiHidden/>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uiPriority w:val="39"/>
    <w:rsid w:val="003675B8"/>
    <w:rPr>
      <w:b/>
    </w:rPr>
  </w:style>
  <w:style w:type="paragraph" w:styleId="INNH2">
    <w:name w:val="toc 2"/>
    <w:basedOn w:val="Normal"/>
    <w:next w:val="Normal"/>
    <w:autoRedefine/>
    <w:uiPriority w:val="39"/>
    <w:rsid w:val="003675B8"/>
    <w:pPr>
      <w:ind w:left="240"/>
    </w:pPr>
  </w:style>
  <w:style w:type="paragraph" w:styleId="INNH3">
    <w:name w:val="toc 3"/>
    <w:basedOn w:val="Normal"/>
    <w:next w:val="Normal"/>
    <w:autoRedefine/>
    <w:uiPriority w:val="39"/>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semiHidden/>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styleId="Listeavsnitt">
    <w:name w:val="List Paragraph"/>
    <w:basedOn w:val="Normal"/>
    <w:uiPriority w:val="34"/>
    <w:qFormat/>
    <w:rsid w:val="00F27692"/>
    <w:pPr>
      <w:spacing w:after="200" w:line="276" w:lineRule="auto"/>
      <w:ind w:left="720"/>
      <w:contextualSpacing/>
    </w:pPr>
    <w:rPr>
      <w:rFonts w:asciiTheme="minorHAnsi" w:eastAsiaTheme="minorHAnsi" w:hAnsiTheme="minorHAnsi" w:cstheme="minorBidi"/>
      <w:sz w:val="22"/>
      <w:szCs w:val="22"/>
      <w:lang w:eastAsia="en-US"/>
    </w:rPr>
  </w:style>
  <w:style w:type="table" w:styleId="Tabellrutenett">
    <w:name w:val="Table Grid"/>
    <w:basedOn w:val="Vanligtabell"/>
    <w:uiPriority w:val="59"/>
    <w:rsid w:val="00493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CE635A"/>
    <w:pPr>
      <w:keepLines/>
      <w:numPr>
        <w:numId w:val="0"/>
      </w:numPr>
      <w:spacing w:before="480" w:line="276" w:lineRule="auto"/>
      <w:outlineLvl w:val="9"/>
    </w:pPr>
    <w:rPr>
      <w:rFonts w:asciiTheme="majorHAnsi" w:eastAsiaTheme="majorEastAsia" w:hAnsiTheme="majorHAnsi" w:cstheme="majorBidi"/>
      <w:bCs/>
      <w:color w:val="365F91" w:themeColor="accent1" w:themeShade="BF"/>
      <w:szCs w:val="28"/>
    </w:rPr>
  </w:style>
  <w:style w:type="paragraph" w:customStyle="1" w:styleId="paragraph-and-images">
    <w:name w:val="paragraph-and-images"/>
    <w:basedOn w:val="Normal"/>
    <w:rsid w:val="0010435F"/>
    <w:pPr>
      <w:spacing w:before="100" w:beforeAutospacing="1" w:after="100" w:afterAutospacing="1"/>
    </w:pPr>
    <w:rPr>
      <w:szCs w:val="24"/>
    </w:rPr>
  </w:style>
  <w:style w:type="character" w:customStyle="1" w:styleId="paragraph-text">
    <w:name w:val="paragraph-text"/>
    <w:basedOn w:val="Standardskriftforavsnitt"/>
    <w:rsid w:val="0010435F"/>
  </w:style>
  <w:style w:type="character" w:styleId="Fulgthyperkobling">
    <w:name w:val="FollowedHyperlink"/>
    <w:basedOn w:val="Standardskriftforavsnitt"/>
    <w:rsid w:val="002F357E"/>
    <w:rPr>
      <w:color w:val="800080" w:themeColor="followedHyperlink"/>
      <w:u w:val="single"/>
    </w:rPr>
  </w:style>
  <w:style w:type="paragraph" w:styleId="NormalWeb">
    <w:name w:val="Normal (Web)"/>
    <w:basedOn w:val="Normal"/>
    <w:uiPriority w:val="99"/>
    <w:unhideWhenUsed/>
    <w:rsid w:val="0007241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966">
      <w:bodyDiv w:val="1"/>
      <w:marLeft w:val="0"/>
      <w:marRight w:val="0"/>
      <w:marTop w:val="0"/>
      <w:marBottom w:val="0"/>
      <w:divBdr>
        <w:top w:val="none" w:sz="0" w:space="0" w:color="auto"/>
        <w:left w:val="none" w:sz="0" w:space="0" w:color="auto"/>
        <w:bottom w:val="none" w:sz="0" w:space="0" w:color="auto"/>
        <w:right w:val="none" w:sz="0" w:space="0" w:color="auto"/>
      </w:divBdr>
    </w:div>
    <w:div w:id="465511594">
      <w:bodyDiv w:val="1"/>
      <w:marLeft w:val="0"/>
      <w:marRight w:val="0"/>
      <w:marTop w:val="0"/>
      <w:marBottom w:val="0"/>
      <w:divBdr>
        <w:top w:val="none" w:sz="0" w:space="0" w:color="auto"/>
        <w:left w:val="none" w:sz="0" w:space="0" w:color="auto"/>
        <w:bottom w:val="none" w:sz="0" w:space="0" w:color="auto"/>
        <w:right w:val="none" w:sz="0" w:space="0" w:color="auto"/>
      </w:divBdr>
      <w:divsChild>
        <w:div w:id="1229345068">
          <w:marLeft w:val="0"/>
          <w:marRight w:val="0"/>
          <w:marTop w:val="0"/>
          <w:marBottom w:val="0"/>
          <w:divBdr>
            <w:top w:val="none" w:sz="0" w:space="0" w:color="auto"/>
            <w:left w:val="none" w:sz="0" w:space="0" w:color="auto"/>
            <w:bottom w:val="none" w:sz="0" w:space="0" w:color="auto"/>
            <w:right w:val="none" w:sz="0" w:space="0" w:color="auto"/>
          </w:divBdr>
        </w:div>
      </w:divsChild>
    </w:div>
    <w:div w:id="549079420">
      <w:bodyDiv w:val="1"/>
      <w:marLeft w:val="0"/>
      <w:marRight w:val="0"/>
      <w:marTop w:val="0"/>
      <w:marBottom w:val="0"/>
      <w:divBdr>
        <w:top w:val="none" w:sz="0" w:space="0" w:color="auto"/>
        <w:left w:val="none" w:sz="0" w:space="0" w:color="auto"/>
        <w:bottom w:val="none" w:sz="0" w:space="0" w:color="auto"/>
        <w:right w:val="none" w:sz="0" w:space="0" w:color="auto"/>
      </w:divBdr>
    </w:div>
    <w:div w:id="866287135">
      <w:bodyDiv w:val="1"/>
      <w:marLeft w:val="0"/>
      <w:marRight w:val="0"/>
      <w:marTop w:val="0"/>
      <w:marBottom w:val="0"/>
      <w:divBdr>
        <w:top w:val="none" w:sz="0" w:space="0" w:color="auto"/>
        <w:left w:val="none" w:sz="0" w:space="0" w:color="auto"/>
        <w:bottom w:val="none" w:sz="0" w:space="0" w:color="auto"/>
        <w:right w:val="none" w:sz="0" w:space="0" w:color="auto"/>
      </w:divBdr>
    </w:div>
    <w:div w:id="960300902">
      <w:bodyDiv w:val="1"/>
      <w:marLeft w:val="0"/>
      <w:marRight w:val="0"/>
      <w:marTop w:val="0"/>
      <w:marBottom w:val="0"/>
      <w:divBdr>
        <w:top w:val="none" w:sz="0" w:space="0" w:color="auto"/>
        <w:left w:val="none" w:sz="0" w:space="0" w:color="auto"/>
        <w:bottom w:val="none" w:sz="0" w:space="0" w:color="auto"/>
        <w:right w:val="none" w:sz="0" w:space="0" w:color="auto"/>
      </w:divBdr>
    </w:div>
    <w:div w:id="975795692">
      <w:bodyDiv w:val="1"/>
      <w:marLeft w:val="0"/>
      <w:marRight w:val="0"/>
      <w:marTop w:val="0"/>
      <w:marBottom w:val="0"/>
      <w:divBdr>
        <w:top w:val="none" w:sz="0" w:space="0" w:color="auto"/>
        <w:left w:val="none" w:sz="0" w:space="0" w:color="auto"/>
        <w:bottom w:val="none" w:sz="0" w:space="0" w:color="auto"/>
        <w:right w:val="none" w:sz="0" w:space="0" w:color="auto"/>
      </w:divBdr>
    </w:div>
    <w:div w:id="1082681080">
      <w:bodyDiv w:val="1"/>
      <w:marLeft w:val="0"/>
      <w:marRight w:val="0"/>
      <w:marTop w:val="0"/>
      <w:marBottom w:val="0"/>
      <w:divBdr>
        <w:top w:val="none" w:sz="0" w:space="0" w:color="auto"/>
        <w:left w:val="none" w:sz="0" w:space="0" w:color="auto"/>
        <w:bottom w:val="none" w:sz="0" w:space="0" w:color="auto"/>
        <w:right w:val="none" w:sz="0" w:space="0" w:color="auto"/>
      </w:divBdr>
    </w:div>
    <w:div w:id="1529833760">
      <w:bodyDiv w:val="1"/>
      <w:marLeft w:val="0"/>
      <w:marRight w:val="0"/>
      <w:marTop w:val="0"/>
      <w:marBottom w:val="0"/>
      <w:divBdr>
        <w:top w:val="none" w:sz="0" w:space="0" w:color="auto"/>
        <w:left w:val="none" w:sz="0" w:space="0" w:color="auto"/>
        <w:bottom w:val="none" w:sz="0" w:space="0" w:color="auto"/>
        <w:right w:val="none" w:sz="0" w:space="0" w:color="auto"/>
      </w:divBdr>
    </w:div>
    <w:div w:id="17914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lo.kommune.no/politikk-og-administrasjon/for-vare-leverandorer/faktura-til-oslo-kommune/organisasjonsnumre-til-fakturamottakere-i-oslo-kommune-article1893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veiledere/mottakere-i-el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skaffelser.no/elektronisk-handel/temaer-elektronisk-handel/adresseregister-elmasm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26C8-5F57-4445-AD6B-C247B2D0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3921</Words>
  <Characters>20785</Characters>
  <Application>Microsoft Office Word</Application>
  <DocSecurity>0</DocSecurity>
  <Lines>173</Lines>
  <Paragraphs>49</Paragraphs>
  <ScaleCrop>false</ScaleCrop>
  <HeadingPairs>
    <vt:vector size="2" baseType="variant">
      <vt:variant>
        <vt:lpstr>Tittel</vt:lpstr>
      </vt:variant>
      <vt:variant>
        <vt:i4>1</vt:i4>
      </vt:variant>
    </vt:vector>
  </HeadingPairs>
  <TitlesOfParts>
    <vt:vector size="1" baseType="lpstr">
      <vt:lpstr>Kontraktsformulat</vt:lpstr>
    </vt:vector>
  </TitlesOfParts>
  <Company>Oslo kommune</Company>
  <LinksUpToDate>false</LinksUpToDate>
  <CharactersWithSpaces>24657</CharactersWithSpaces>
  <SharedDoc>false</SharedDoc>
  <HLinks>
    <vt:vector size="18" baseType="variant">
      <vt:variant>
        <vt:i4>1638445</vt:i4>
      </vt:variant>
      <vt:variant>
        <vt:i4>6</vt:i4>
      </vt:variant>
      <vt:variant>
        <vt:i4>0</vt:i4>
      </vt:variant>
      <vt:variant>
        <vt:i4>5</vt:i4>
      </vt:variant>
      <vt:variant>
        <vt:lpwstr/>
      </vt:variant>
      <vt:variant>
        <vt:lpwstr>_Pris</vt:lpwstr>
      </vt:variant>
      <vt:variant>
        <vt:i4>11599961</vt:i4>
      </vt:variant>
      <vt:variant>
        <vt:i4>3</vt:i4>
      </vt:variant>
      <vt:variant>
        <vt:i4>0</vt:i4>
      </vt:variant>
      <vt:variant>
        <vt:i4>5</vt:i4>
      </vt:variant>
      <vt:variant>
        <vt:lpwstr/>
      </vt:variant>
      <vt:variant>
        <vt:lpwstr>_Utgifter_(standardvilkårene_pkt.</vt:lpwstr>
      </vt:variant>
      <vt:variant>
        <vt:i4>11599961</vt:i4>
      </vt:variant>
      <vt:variant>
        <vt:i4>0</vt:i4>
      </vt:variant>
      <vt:variant>
        <vt:i4>0</vt:i4>
      </vt:variant>
      <vt:variant>
        <vt:i4>5</vt:i4>
      </vt:variant>
      <vt:variant>
        <vt:lpwstr/>
      </vt:variant>
      <vt:variant>
        <vt:lpwstr>_Utgifter_(standardvilkårene_pkt.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Kontraktsformulat</dc:title>
  <dc:creator>Rådhuset</dc:creator>
  <cp:lastModifiedBy>Helle Paulsen</cp:lastModifiedBy>
  <cp:revision>6</cp:revision>
  <cp:lastPrinted>2017-03-02T09:35:00Z</cp:lastPrinted>
  <dcterms:created xsi:type="dcterms:W3CDTF">2020-05-27T08:09:00Z</dcterms:created>
  <dcterms:modified xsi:type="dcterms:W3CDTF">2020-12-15T09:04:00Z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14:14:59</vt:lpwstr>
  </property>
</Properties>
</file>