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28BE" w14:textId="77777777" w:rsidR="004362C8" w:rsidRDefault="004362C8" w:rsidP="004362C8">
      <w:pPr>
        <w:rPr>
          <w:sz w:val="28"/>
        </w:rPr>
      </w:pPr>
      <w:bookmarkStart w:id="0" w:name="_GoBack"/>
      <w:bookmarkEnd w:id="0"/>
      <w:r w:rsidRPr="00F166B5">
        <w:rPr>
          <w:sz w:val="28"/>
        </w:rPr>
        <w:t>Virksomhetens navn: _________________________________________</w:t>
      </w:r>
      <w:r w:rsidR="00F166B5">
        <w:rPr>
          <w:sz w:val="28"/>
        </w:rPr>
        <w:t>_____________</w:t>
      </w:r>
      <w:r w:rsidRPr="00F166B5">
        <w:rPr>
          <w:sz w:val="28"/>
        </w:rPr>
        <w:t>__</w:t>
      </w:r>
    </w:p>
    <w:p w14:paraId="237C8E4B" w14:textId="65731227" w:rsidR="004362C8" w:rsidRDefault="004362C8" w:rsidP="390C9681">
      <w:pPr>
        <w:pStyle w:val="Overskrift1"/>
      </w:pPr>
      <w:bookmarkStart w:id="1" w:name="_Toc278370293"/>
      <w:r>
        <w:t>Fullstendighetserklæring</w:t>
      </w:r>
      <w:bookmarkEnd w:id="1"/>
      <w:r>
        <w:br/>
        <w:t>Erklæring om virksomhetens regnskap for 20</w:t>
      </w:r>
      <w:r w:rsidR="00F166B5">
        <w:t>2</w:t>
      </w:r>
      <w:r w:rsidR="1649984A">
        <w:t>2</w:t>
      </w:r>
    </w:p>
    <w:p w14:paraId="672A6659" w14:textId="77777777" w:rsidR="00F166B5" w:rsidRPr="00F166B5" w:rsidRDefault="00F166B5" w:rsidP="00F166B5"/>
    <w:p w14:paraId="3865B8E7" w14:textId="2A369749" w:rsidR="004362C8" w:rsidRDefault="004362C8" w:rsidP="004362C8">
      <w:r>
        <w:t>I tilknytning til Oslo kommunes bykasseregnskap/foretakets regnskap for 20</w:t>
      </w:r>
      <w:r w:rsidR="008C11BB">
        <w:t>2</w:t>
      </w:r>
      <w:r w:rsidR="1B35CD23">
        <w:t>2</w:t>
      </w:r>
      <w:r>
        <w:t xml:space="preserve"> bekrefter vi følgende, etter beste skjønn og overbevisning: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512"/>
        <w:gridCol w:w="1985"/>
      </w:tblGrid>
      <w:tr w:rsidR="004362C8" w:rsidRPr="00F166B5" w14:paraId="42EF5E72" w14:textId="77777777" w:rsidTr="00F166B5">
        <w:trPr>
          <w:tblHeader/>
        </w:trPr>
        <w:tc>
          <w:tcPr>
            <w:tcW w:w="1101" w:type="dxa"/>
          </w:tcPr>
          <w:p w14:paraId="7D7644B4" w14:textId="77777777" w:rsidR="004362C8" w:rsidRPr="00F166B5" w:rsidRDefault="004362C8" w:rsidP="000C2F53">
            <w:pPr>
              <w:jc w:val="center"/>
              <w:rPr>
                <w:b/>
                <w:sz w:val="18"/>
              </w:rPr>
            </w:pPr>
            <w:r w:rsidRPr="00F166B5">
              <w:rPr>
                <w:b/>
                <w:sz w:val="18"/>
              </w:rPr>
              <w:t>Nummer</w:t>
            </w:r>
          </w:p>
        </w:tc>
        <w:tc>
          <w:tcPr>
            <w:tcW w:w="7512" w:type="dxa"/>
          </w:tcPr>
          <w:p w14:paraId="217B7D6C" w14:textId="77777777" w:rsidR="004362C8" w:rsidRPr="00F166B5" w:rsidRDefault="004362C8" w:rsidP="000C2F53">
            <w:pPr>
              <w:rPr>
                <w:b/>
                <w:sz w:val="18"/>
              </w:rPr>
            </w:pPr>
            <w:r w:rsidRPr="00F166B5">
              <w:rPr>
                <w:b/>
                <w:sz w:val="18"/>
              </w:rPr>
              <w:t>Tekst</w:t>
            </w:r>
          </w:p>
        </w:tc>
        <w:tc>
          <w:tcPr>
            <w:tcW w:w="1985" w:type="dxa"/>
          </w:tcPr>
          <w:p w14:paraId="2B1EBCF5" w14:textId="77777777" w:rsidR="004362C8" w:rsidRPr="00F166B5" w:rsidRDefault="004362C8" w:rsidP="00403488">
            <w:pPr>
              <w:rPr>
                <w:b/>
                <w:sz w:val="18"/>
              </w:rPr>
            </w:pPr>
            <w:r w:rsidRPr="00F166B5">
              <w:rPr>
                <w:b/>
                <w:sz w:val="18"/>
              </w:rPr>
              <w:t xml:space="preserve">Eventuell </w:t>
            </w:r>
            <w:proofErr w:type="spellStart"/>
            <w:r w:rsidRPr="00F166B5">
              <w:rPr>
                <w:b/>
                <w:sz w:val="18"/>
              </w:rPr>
              <w:t>henv</w:t>
            </w:r>
            <w:proofErr w:type="spellEnd"/>
            <w:r w:rsidR="00403488">
              <w:rPr>
                <w:b/>
                <w:sz w:val="18"/>
              </w:rPr>
              <w:t>.</w:t>
            </w:r>
            <w:r w:rsidRPr="00F166B5">
              <w:rPr>
                <w:b/>
                <w:sz w:val="18"/>
              </w:rPr>
              <w:t xml:space="preserve"> til utfyllende kommentar i note</w:t>
            </w:r>
            <w:r w:rsidR="009C24E5" w:rsidRPr="00F166B5">
              <w:rPr>
                <w:rStyle w:val="Fotnotereferanse"/>
                <w:b/>
                <w:sz w:val="18"/>
              </w:rPr>
              <w:footnoteReference w:id="1"/>
            </w:r>
          </w:p>
        </w:tc>
      </w:tr>
      <w:tr w:rsidR="004362C8" w:rsidRPr="00F166B5" w14:paraId="5B0CB770" w14:textId="77777777" w:rsidTr="00F166B5">
        <w:tc>
          <w:tcPr>
            <w:tcW w:w="1101" w:type="dxa"/>
          </w:tcPr>
          <w:p w14:paraId="649841BE" w14:textId="77777777" w:rsidR="004362C8" w:rsidRPr="00F166B5" w:rsidRDefault="004362C8" w:rsidP="000C2F53">
            <w:pPr>
              <w:jc w:val="center"/>
              <w:rPr>
                <w:sz w:val="18"/>
              </w:rPr>
            </w:pPr>
            <w:r w:rsidRPr="00F166B5">
              <w:rPr>
                <w:sz w:val="18"/>
              </w:rPr>
              <w:t>1</w:t>
            </w:r>
          </w:p>
        </w:tc>
        <w:tc>
          <w:tcPr>
            <w:tcW w:w="7512" w:type="dxa"/>
          </w:tcPr>
          <w:p w14:paraId="447DD007" w14:textId="77777777" w:rsidR="004362C8" w:rsidRPr="00F166B5" w:rsidRDefault="004362C8" w:rsidP="000C2F53">
            <w:pPr>
              <w:rPr>
                <w:sz w:val="18"/>
              </w:rPr>
            </w:pPr>
            <w:r w:rsidRPr="00F166B5">
              <w:rPr>
                <w:sz w:val="18"/>
              </w:rPr>
              <w:t xml:space="preserve">Etter det vi kjenner til inneholder årsregnskapet alle opplysninger om kjente økonomiske forpliktelser av betydning. </w:t>
            </w:r>
          </w:p>
        </w:tc>
        <w:tc>
          <w:tcPr>
            <w:tcW w:w="1985" w:type="dxa"/>
          </w:tcPr>
          <w:p w14:paraId="0A37501D" w14:textId="77777777" w:rsidR="004362C8" w:rsidRPr="00F166B5" w:rsidRDefault="004362C8" w:rsidP="000C2F53">
            <w:pPr>
              <w:rPr>
                <w:sz w:val="18"/>
              </w:rPr>
            </w:pPr>
          </w:p>
        </w:tc>
      </w:tr>
      <w:tr w:rsidR="004362C8" w:rsidRPr="00F166B5" w14:paraId="759A80C2" w14:textId="77777777" w:rsidTr="00F166B5">
        <w:tc>
          <w:tcPr>
            <w:tcW w:w="1101" w:type="dxa"/>
          </w:tcPr>
          <w:p w14:paraId="18F999B5" w14:textId="77777777" w:rsidR="004362C8" w:rsidRPr="00F166B5" w:rsidRDefault="004362C8" w:rsidP="000C2F53">
            <w:pPr>
              <w:jc w:val="center"/>
              <w:rPr>
                <w:sz w:val="18"/>
              </w:rPr>
            </w:pPr>
            <w:r w:rsidRPr="00F166B5">
              <w:rPr>
                <w:sz w:val="18"/>
              </w:rPr>
              <w:t>2</w:t>
            </w:r>
          </w:p>
        </w:tc>
        <w:tc>
          <w:tcPr>
            <w:tcW w:w="7512" w:type="dxa"/>
          </w:tcPr>
          <w:p w14:paraId="6EED3E36" w14:textId="77777777" w:rsidR="004362C8" w:rsidRPr="00F166B5" w:rsidRDefault="004362C8" w:rsidP="000C2F53">
            <w:pPr>
              <w:rPr>
                <w:sz w:val="18"/>
              </w:rPr>
            </w:pPr>
            <w:r w:rsidRPr="00F166B5">
              <w:rPr>
                <w:sz w:val="18"/>
              </w:rPr>
              <w:t xml:space="preserve">Vi kjenner ikke til at det ved utgangen av året forelå rettslige tvister eller offentlige påbud som kan medføre vesentlige forpliktelser for kommunen utover det som fremgår av årsregnskapet. </w:t>
            </w:r>
          </w:p>
        </w:tc>
        <w:tc>
          <w:tcPr>
            <w:tcW w:w="1985" w:type="dxa"/>
          </w:tcPr>
          <w:p w14:paraId="5DAB6C7B" w14:textId="77777777" w:rsidR="004362C8" w:rsidRPr="00F166B5" w:rsidRDefault="004362C8" w:rsidP="000C2F53">
            <w:pPr>
              <w:rPr>
                <w:sz w:val="18"/>
              </w:rPr>
            </w:pPr>
          </w:p>
        </w:tc>
      </w:tr>
      <w:tr w:rsidR="004362C8" w:rsidRPr="00F166B5" w14:paraId="6A66DA5E" w14:textId="77777777" w:rsidTr="00F166B5">
        <w:tc>
          <w:tcPr>
            <w:tcW w:w="1101" w:type="dxa"/>
          </w:tcPr>
          <w:p w14:paraId="5FCD5EC4" w14:textId="77777777" w:rsidR="004362C8" w:rsidRPr="00F166B5" w:rsidRDefault="004362C8" w:rsidP="000C2F53">
            <w:pPr>
              <w:jc w:val="center"/>
              <w:rPr>
                <w:sz w:val="18"/>
              </w:rPr>
            </w:pPr>
            <w:r w:rsidRPr="00F166B5">
              <w:rPr>
                <w:sz w:val="18"/>
              </w:rPr>
              <w:t>3</w:t>
            </w:r>
          </w:p>
        </w:tc>
        <w:tc>
          <w:tcPr>
            <w:tcW w:w="7512" w:type="dxa"/>
          </w:tcPr>
          <w:p w14:paraId="364C45C7" w14:textId="77777777" w:rsidR="004362C8" w:rsidRPr="00F166B5" w:rsidRDefault="004362C8" w:rsidP="000C2F53">
            <w:pPr>
              <w:rPr>
                <w:sz w:val="18"/>
              </w:rPr>
            </w:pPr>
            <w:r w:rsidRPr="00F166B5">
              <w:rPr>
                <w:sz w:val="18"/>
              </w:rPr>
              <w:t>Alle vesentlige garantiforpliktelser for kommunen ved utgangen av regnskapsåret er medtatt i oversikten over garantiforpliktelser pr. 31.12.</w:t>
            </w:r>
          </w:p>
        </w:tc>
        <w:tc>
          <w:tcPr>
            <w:tcW w:w="1985" w:type="dxa"/>
          </w:tcPr>
          <w:p w14:paraId="02EB378F" w14:textId="77777777" w:rsidR="004362C8" w:rsidRPr="00F166B5" w:rsidRDefault="004362C8" w:rsidP="000C2F53">
            <w:pPr>
              <w:rPr>
                <w:sz w:val="18"/>
              </w:rPr>
            </w:pPr>
          </w:p>
        </w:tc>
      </w:tr>
      <w:tr w:rsidR="004362C8" w:rsidRPr="00F166B5" w14:paraId="217AB1FF" w14:textId="77777777" w:rsidTr="00F166B5">
        <w:tc>
          <w:tcPr>
            <w:tcW w:w="1101" w:type="dxa"/>
          </w:tcPr>
          <w:p w14:paraId="2598DEE6" w14:textId="77777777" w:rsidR="004362C8" w:rsidRPr="00F166B5" w:rsidRDefault="004362C8" w:rsidP="000C2F53">
            <w:pPr>
              <w:jc w:val="center"/>
              <w:rPr>
                <w:sz w:val="18"/>
              </w:rPr>
            </w:pPr>
            <w:r w:rsidRPr="00F166B5">
              <w:rPr>
                <w:sz w:val="18"/>
              </w:rPr>
              <w:t>4</w:t>
            </w:r>
          </w:p>
        </w:tc>
        <w:tc>
          <w:tcPr>
            <w:tcW w:w="7512" w:type="dxa"/>
          </w:tcPr>
          <w:p w14:paraId="5C2EC30B" w14:textId="77777777" w:rsidR="004362C8" w:rsidRPr="00F166B5" w:rsidRDefault="004362C8" w:rsidP="000C2F53">
            <w:pPr>
              <w:rPr>
                <w:sz w:val="18"/>
              </w:rPr>
            </w:pPr>
            <w:r w:rsidRPr="00F166B5">
              <w:rPr>
                <w:sz w:val="18"/>
              </w:rPr>
              <w:t>Så langt vi kjenner til har kommunen eiendomsrett til alle eiendeler oppført i balansen, og eiendelene var i kommunens besittelse pr. 31.12. og var ikke stillet som sikkerhet utover det som fremgår av årsregnskapet.</w:t>
            </w:r>
          </w:p>
        </w:tc>
        <w:tc>
          <w:tcPr>
            <w:tcW w:w="1985" w:type="dxa"/>
          </w:tcPr>
          <w:p w14:paraId="6A05A809" w14:textId="77777777" w:rsidR="004362C8" w:rsidRPr="00F166B5" w:rsidRDefault="004362C8" w:rsidP="000C2F53">
            <w:pPr>
              <w:rPr>
                <w:sz w:val="18"/>
              </w:rPr>
            </w:pPr>
          </w:p>
        </w:tc>
      </w:tr>
      <w:tr w:rsidR="004362C8" w:rsidRPr="00F166B5" w14:paraId="6F086594" w14:textId="77777777" w:rsidTr="00F166B5">
        <w:tc>
          <w:tcPr>
            <w:tcW w:w="1101" w:type="dxa"/>
          </w:tcPr>
          <w:p w14:paraId="78941E47" w14:textId="77777777" w:rsidR="004362C8" w:rsidRPr="00F166B5" w:rsidRDefault="004362C8" w:rsidP="000C2F53">
            <w:pPr>
              <w:jc w:val="center"/>
              <w:rPr>
                <w:sz w:val="18"/>
              </w:rPr>
            </w:pPr>
            <w:r w:rsidRPr="00F166B5">
              <w:rPr>
                <w:sz w:val="18"/>
              </w:rPr>
              <w:t>5</w:t>
            </w:r>
          </w:p>
        </w:tc>
        <w:tc>
          <w:tcPr>
            <w:tcW w:w="7512" w:type="dxa"/>
          </w:tcPr>
          <w:p w14:paraId="5C178BB1" w14:textId="77777777" w:rsidR="004362C8" w:rsidRPr="00F166B5" w:rsidRDefault="004362C8" w:rsidP="000C2F53">
            <w:pPr>
              <w:rPr>
                <w:sz w:val="18"/>
              </w:rPr>
            </w:pPr>
            <w:r w:rsidRPr="00F166B5">
              <w:rPr>
                <w:sz w:val="18"/>
              </w:rPr>
              <w:t>Vi har etter beste skjønn gitt opplysninger i årsregnskapet om hvem som er kommunens nærstående parter og transaksjoner med disse. Etter det vi kjenner til er alle relasjoner med nærstående parter</w:t>
            </w:r>
            <w:r w:rsidR="009C24E5" w:rsidRPr="00F166B5">
              <w:rPr>
                <w:rStyle w:val="Fotnotereferanse"/>
                <w:sz w:val="18"/>
              </w:rPr>
              <w:footnoteReference w:id="2"/>
            </w:r>
            <w:r w:rsidRPr="00F166B5">
              <w:rPr>
                <w:sz w:val="18"/>
              </w:rPr>
              <w:t xml:space="preserve"> i tråd med etiske retningslinjer og god forvaltningsskikk.</w:t>
            </w:r>
          </w:p>
        </w:tc>
        <w:tc>
          <w:tcPr>
            <w:tcW w:w="1985" w:type="dxa"/>
          </w:tcPr>
          <w:p w14:paraId="5A39BBE3" w14:textId="77777777" w:rsidR="004362C8" w:rsidRPr="00F166B5" w:rsidRDefault="004362C8" w:rsidP="000C2F53">
            <w:pPr>
              <w:rPr>
                <w:sz w:val="18"/>
              </w:rPr>
            </w:pPr>
          </w:p>
        </w:tc>
      </w:tr>
      <w:tr w:rsidR="004362C8" w:rsidRPr="00F166B5" w14:paraId="0EE5CBFF" w14:textId="77777777" w:rsidTr="00F166B5">
        <w:tc>
          <w:tcPr>
            <w:tcW w:w="1101" w:type="dxa"/>
          </w:tcPr>
          <w:p w14:paraId="29B4EA11" w14:textId="77777777" w:rsidR="004362C8" w:rsidRPr="00F166B5" w:rsidRDefault="004362C8" w:rsidP="000C2F53">
            <w:pPr>
              <w:jc w:val="center"/>
              <w:rPr>
                <w:sz w:val="18"/>
              </w:rPr>
            </w:pPr>
            <w:r w:rsidRPr="00F166B5">
              <w:rPr>
                <w:sz w:val="18"/>
              </w:rPr>
              <w:t>6</w:t>
            </w:r>
          </w:p>
        </w:tc>
        <w:tc>
          <w:tcPr>
            <w:tcW w:w="7512" w:type="dxa"/>
          </w:tcPr>
          <w:p w14:paraId="0DCB6C8A" w14:textId="77777777" w:rsidR="004362C8" w:rsidRPr="00F166B5" w:rsidRDefault="004362C8" w:rsidP="000C2F53">
            <w:pPr>
              <w:rPr>
                <w:sz w:val="18"/>
              </w:rPr>
            </w:pPr>
            <w:r w:rsidRPr="00F166B5">
              <w:rPr>
                <w:sz w:val="18"/>
              </w:rPr>
              <w:t>Så langt vi kjenner til har vi fulgt lov og forskrift om offentlige anskaffelser. Vi kjenner ikke til at ansatte i kommunen har deltatt i konkurranse eller har inngått kontrakt med kommunen og heller ikke har opptrådt som konsulent eller som representant for leverandør overfor Oslo kommune.</w:t>
            </w:r>
          </w:p>
        </w:tc>
        <w:tc>
          <w:tcPr>
            <w:tcW w:w="1985" w:type="dxa"/>
          </w:tcPr>
          <w:p w14:paraId="41C8F396" w14:textId="77777777" w:rsidR="004362C8" w:rsidRPr="00F166B5" w:rsidRDefault="004362C8" w:rsidP="000C2F53">
            <w:pPr>
              <w:rPr>
                <w:sz w:val="18"/>
              </w:rPr>
            </w:pPr>
          </w:p>
        </w:tc>
      </w:tr>
      <w:tr w:rsidR="004362C8" w:rsidRPr="00F166B5" w14:paraId="2F0F4CB9" w14:textId="77777777" w:rsidTr="00F166B5">
        <w:tc>
          <w:tcPr>
            <w:tcW w:w="1101" w:type="dxa"/>
          </w:tcPr>
          <w:p w14:paraId="75697EEC" w14:textId="77777777" w:rsidR="004362C8" w:rsidRPr="00F166B5" w:rsidRDefault="004362C8" w:rsidP="000C2F53">
            <w:pPr>
              <w:jc w:val="center"/>
              <w:rPr>
                <w:sz w:val="18"/>
              </w:rPr>
            </w:pPr>
            <w:r w:rsidRPr="00F166B5">
              <w:rPr>
                <w:sz w:val="18"/>
              </w:rPr>
              <w:t>7</w:t>
            </w:r>
          </w:p>
        </w:tc>
        <w:tc>
          <w:tcPr>
            <w:tcW w:w="7512" w:type="dxa"/>
          </w:tcPr>
          <w:p w14:paraId="18817A43" w14:textId="77777777" w:rsidR="004362C8" w:rsidRPr="00F166B5" w:rsidRDefault="004362C8" w:rsidP="000C2F53">
            <w:pPr>
              <w:rPr>
                <w:sz w:val="18"/>
              </w:rPr>
            </w:pPr>
            <w:r w:rsidRPr="00F166B5">
              <w:rPr>
                <w:sz w:val="18"/>
              </w:rPr>
              <w:t>Vi kjenner ikke til at det er inntruffet hendelser etter utløpet av regnskapsåret av vesentlig betydning for årsregnskapet, utover det som fremgår av dette.</w:t>
            </w:r>
          </w:p>
        </w:tc>
        <w:tc>
          <w:tcPr>
            <w:tcW w:w="1985" w:type="dxa"/>
          </w:tcPr>
          <w:p w14:paraId="72A3D3EC" w14:textId="77777777" w:rsidR="004362C8" w:rsidRPr="00F166B5" w:rsidRDefault="004362C8" w:rsidP="000C2F53">
            <w:pPr>
              <w:rPr>
                <w:sz w:val="18"/>
              </w:rPr>
            </w:pPr>
          </w:p>
        </w:tc>
      </w:tr>
      <w:tr w:rsidR="004362C8" w:rsidRPr="00F166B5" w14:paraId="18D5408C" w14:textId="77777777" w:rsidTr="00F166B5">
        <w:tc>
          <w:tcPr>
            <w:tcW w:w="1101" w:type="dxa"/>
          </w:tcPr>
          <w:p w14:paraId="44B0A208" w14:textId="77777777" w:rsidR="004362C8" w:rsidRPr="00F166B5" w:rsidRDefault="004362C8" w:rsidP="000C2F53">
            <w:pPr>
              <w:jc w:val="center"/>
              <w:rPr>
                <w:sz w:val="18"/>
              </w:rPr>
            </w:pPr>
            <w:r w:rsidRPr="00F166B5">
              <w:rPr>
                <w:sz w:val="18"/>
              </w:rPr>
              <w:t>8</w:t>
            </w:r>
          </w:p>
        </w:tc>
        <w:tc>
          <w:tcPr>
            <w:tcW w:w="7512" w:type="dxa"/>
          </w:tcPr>
          <w:p w14:paraId="3AD4A900" w14:textId="77777777" w:rsidR="004362C8" w:rsidRPr="00F166B5" w:rsidRDefault="004362C8" w:rsidP="000C2F53">
            <w:pPr>
              <w:rPr>
                <w:sz w:val="18"/>
              </w:rPr>
            </w:pPr>
            <w:r w:rsidRPr="00F166B5">
              <w:rPr>
                <w:sz w:val="18"/>
              </w:rPr>
              <w:t>Vi har vurdert risikoen for og har ikke opplysninger om misligheter eller andre uregelmessigheter av vesentlig betydning for årsregnskapet.</w:t>
            </w:r>
          </w:p>
        </w:tc>
        <w:tc>
          <w:tcPr>
            <w:tcW w:w="1985" w:type="dxa"/>
          </w:tcPr>
          <w:p w14:paraId="0D0B940D" w14:textId="77777777" w:rsidR="004362C8" w:rsidRPr="00F166B5" w:rsidRDefault="004362C8" w:rsidP="000C2F53">
            <w:pPr>
              <w:rPr>
                <w:sz w:val="18"/>
              </w:rPr>
            </w:pPr>
          </w:p>
        </w:tc>
      </w:tr>
      <w:tr w:rsidR="004362C8" w:rsidRPr="00F166B5" w14:paraId="68AB84B1" w14:textId="77777777" w:rsidTr="00F166B5">
        <w:tc>
          <w:tcPr>
            <w:tcW w:w="1101" w:type="dxa"/>
          </w:tcPr>
          <w:p w14:paraId="2B2B7304" w14:textId="77777777" w:rsidR="004362C8" w:rsidRPr="00F166B5" w:rsidRDefault="004362C8" w:rsidP="000C2F53">
            <w:pPr>
              <w:jc w:val="center"/>
              <w:rPr>
                <w:sz w:val="18"/>
              </w:rPr>
            </w:pPr>
            <w:r w:rsidRPr="00F166B5">
              <w:rPr>
                <w:sz w:val="18"/>
              </w:rPr>
              <w:t>9</w:t>
            </w:r>
          </w:p>
        </w:tc>
        <w:tc>
          <w:tcPr>
            <w:tcW w:w="7512" w:type="dxa"/>
          </w:tcPr>
          <w:p w14:paraId="1B9432BA" w14:textId="77777777" w:rsidR="004362C8" w:rsidRPr="00F166B5" w:rsidRDefault="004362C8" w:rsidP="000C2F53">
            <w:pPr>
              <w:rPr>
                <w:sz w:val="18"/>
              </w:rPr>
            </w:pPr>
            <w:r w:rsidRPr="00F166B5">
              <w:rPr>
                <w:sz w:val="18"/>
              </w:rPr>
              <w:t>Vi er kjent med vårt ansvar for å iverksette hensiktsmessige regnskapsrutiner og kontrolltiltak for å forhindre og avdekke misligheter og feil.</w:t>
            </w:r>
          </w:p>
        </w:tc>
        <w:tc>
          <w:tcPr>
            <w:tcW w:w="1985" w:type="dxa"/>
          </w:tcPr>
          <w:p w14:paraId="0E27B00A" w14:textId="77777777" w:rsidR="004362C8" w:rsidRPr="00F166B5" w:rsidRDefault="004362C8" w:rsidP="000C2F53">
            <w:pPr>
              <w:rPr>
                <w:sz w:val="18"/>
              </w:rPr>
            </w:pPr>
          </w:p>
        </w:tc>
      </w:tr>
      <w:tr w:rsidR="004362C8" w:rsidRPr="00F166B5" w14:paraId="0756742C" w14:textId="77777777" w:rsidTr="00F166B5">
        <w:tc>
          <w:tcPr>
            <w:tcW w:w="1101" w:type="dxa"/>
          </w:tcPr>
          <w:p w14:paraId="5D369756" w14:textId="77777777" w:rsidR="004362C8" w:rsidRPr="00F166B5" w:rsidRDefault="004362C8" w:rsidP="000C2F53">
            <w:pPr>
              <w:jc w:val="center"/>
              <w:rPr>
                <w:sz w:val="18"/>
              </w:rPr>
            </w:pPr>
            <w:r w:rsidRPr="00F166B5">
              <w:rPr>
                <w:sz w:val="18"/>
              </w:rPr>
              <w:t>10</w:t>
            </w:r>
          </w:p>
        </w:tc>
        <w:tc>
          <w:tcPr>
            <w:tcW w:w="7512" w:type="dxa"/>
          </w:tcPr>
          <w:p w14:paraId="7E4A43F1" w14:textId="77777777" w:rsidR="004362C8" w:rsidRPr="00F166B5" w:rsidRDefault="004362C8" w:rsidP="000C2F53">
            <w:pPr>
              <w:rPr>
                <w:sz w:val="18"/>
              </w:rPr>
            </w:pPr>
            <w:r w:rsidRPr="00F166B5">
              <w:rPr>
                <w:sz w:val="18"/>
              </w:rPr>
              <w:t>Vi mener at virkningen av den ikke-korrigerte feilinformasjon i regnskapet som revisor har avdekket under revisjonen, er uvesentlig, både enkeltvis og samlet, for regnskapet sett som helhet. En oppsummering av slike poster følger som vedlegg.</w:t>
            </w:r>
          </w:p>
        </w:tc>
        <w:tc>
          <w:tcPr>
            <w:tcW w:w="1985" w:type="dxa"/>
          </w:tcPr>
          <w:p w14:paraId="60061E4C" w14:textId="77777777" w:rsidR="004362C8" w:rsidRPr="00F166B5" w:rsidRDefault="004362C8" w:rsidP="000C2F53">
            <w:pPr>
              <w:rPr>
                <w:sz w:val="18"/>
              </w:rPr>
            </w:pPr>
          </w:p>
        </w:tc>
      </w:tr>
    </w:tbl>
    <w:p w14:paraId="44EAFD9C" w14:textId="77777777" w:rsidR="004362C8" w:rsidRDefault="004362C8" w:rsidP="004362C8"/>
    <w:p w14:paraId="438D7446" w14:textId="77777777" w:rsidR="004362C8" w:rsidRDefault="004362C8" w:rsidP="004362C8">
      <w:r>
        <w:t>Eventuelle kommentarer til punktene over gis med henvisning til det enkelte nummererte punkt.</w:t>
      </w:r>
    </w:p>
    <w:p w14:paraId="4B94D5A5" w14:textId="77777777" w:rsidR="00403488" w:rsidRDefault="00403488" w:rsidP="004362C8"/>
    <w:p w14:paraId="3DEEC669" w14:textId="77777777" w:rsidR="00F166B5" w:rsidRDefault="00F166B5" w:rsidP="004362C8"/>
    <w:p w14:paraId="11967C2D" w14:textId="77777777" w:rsidR="004362C8" w:rsidRDefault="004362C8" w:rsidP="004362C8">
      <w:r>
        <w:t>Oslo, dato:</w:t>
      </w:r>
    </w:p>
    <w:p w14:paraId="3656B9AB" w14:textId="77777777" w:rsidR="004362C8" w:rsidRDefault="004362C8" w:rsidP="004362C8"/>
    <w:p w14:paraId="45FB0818" w14:textId="77777777" w:rsidR="004362C8" w:rsidRDefault="004362C8" w:rsidP="004362C8"/>
    <w:p w14:paraId="07E8DA5C" w14:textId="77777777" w:rsidR="004362C8" w:rsidRDefault="004362C8" w:rsidP="004362C8">
      <w:r>
        <w:t>______________________________</w:t>
      </w:r>
      <w:r>
        <w:tab/>
      </w:r>
      <w:r>
        <w:tab/>
        <w:t>________________________________</w:t>
      </w:r>
    </w:p>
    <w:p w14:paraId="5A4AFB95" w14:textId="77777777" w:rsidR="004226A4" w:rsidRDefault="004362C8">
      <w:r>
        <w:t>Virksomhetsleder</w:t>
      </w:r>
    </w:p>
    <w:p w14:paraId="049F31CB" w14:textId="77777777" w:rsidR="00A47C35" w:rsidRDefault="00A47C35"/>
    <w:sectPr w:rsidR="00A47C35" w:rsidSect="00303A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8261" w14:textId="77777777" w:rsidR="00EE3200" w:rsidRDefault="00EE3200" w:rsidP="009C24E5">
      <w:r>
        <w:separator/>
      </w:r>
    </w:p>
  </w:endnote>
  <w:endnote w:type="continuationSeparator" w:id="0">
    <w:p w14:paraId="62486C05" w14:textId="77777777" w:rsidR="00EE3200" w:rsidRDefault="00EE3200" w:rsidP="009C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652C" w14:textId="77777777" w:rsidR="00EE3200" w:rsidRDefault="00EE3200" w:rsidP="009C24E5">
      <w:r>
        <w:separator/>
      </w:r>
    </w:p>
  </w:footnote>
  <w:footnote w:type="continuationSeparator" w:id="0">
    <w:p w14:paraId="4B99056E" w14:textId="77777777" w:rsidR="00EE3200" w:rsidRDefault="00EE3200" w:rsidP="009C24E5">
      <w:r>
        <w:continuationSeparator/>
      </w:r>
    </w:p>
  </w:footnote>
  <w:footnote w:id="1">
    <w:p w14:paraId="24BB8591" w14:textId="77777777" w:rsidR="009C24E5" w:rsidRPr="00F166B5" w:rsidRDefault="009C24E5">
      <w:pPr>
        <w:pStyle w:val="Fotnotetekst"/>
        <w:rPr>
          <w:sz w:val="13"/>
          <w:szCs w:val="13"/>
        </w:rPr>
      </w:pPr>
      <w:r w:rsidRPr="00F166B5">
        <w:rPr>
          <w:rStyle w:val="Fotnotereferanse"/>
          <w:sz w:val="13"/>
          <w:szCs w:val="13"/>
        </w:rPr>
        <w:footnoteRef/>
      </w:r>
      <w:r w:rsidRPr="00F166B5">
        <w:rPr>
          <w:sz w:val="13"/>
          <w:szCs w:val="13"/>
        </w:rPr>
        <w:t xml:space="preserve"> Fylles bare ut hvis noten faktisk inneholder utfyllende informasjon.</w:t>
      </w:r>
    </w:p>
  </w:footnote>
  <w:footnote w:id="2">
    <w:p w14:paraId="3334A72F" w14:textId="77777777" w:rsidR="009C24E5" w:rsidRPr="00F166B5" w:rsidRDefault="009C24E5" w:rsidP="009C24E5">
      <w:pPr>
        <w:rPr>
          <w:b/>
          <w:sz w:val="13"/>
          <w:szCs w:val="13"/>
        </w:rPr>
      </w:pPr>
      <w:r w:rsidRPr="00F166B5">
        <w:rPr>
          <w:rStyle w:val="Fotnotereferanse"/>
          <w:sz w:val="13"/>
          <w:szCs w:val="13"/>
        </w:rPr>
        <w:footnoteRef/>
      </w:r>
      <w:r w:rsidRPr="00F166B5">
        <w:rPr>
          <w:sz w:val="13"/>
          <w:szCs w:val="13"/>
        </w:rPr>
        <w:t xml:space="preserve"> </w:t>
      </w:r>
      <w:r w:rsidRPr="00F166B5">
        <w:rPr>
          <w:b/>
          <w:sz w:val="13"/>
          <w:szCs w:val="13"/>
        </w:rPr>
        <w:t>Definisjon av nærstående parter:</w:t>
      </w:r>
    </w:p>
    <w:p w14:paraId="6FBEC08F" w14:textId="77777777" w:rsidR="009C24E5" w:rsidRPr="00F166B5" w:rsidRDefault="009C24E5" w:rsidP="009C24E5">
      <w:pPr>
        <w:numPr>
          <w:ilvl w:val="0"/>
          <w:numId w:val="3"/>
        </w:numPr>
        <w:rPr>
          <w:sz w:val="13"/>
          <w:szCs w:val="13"/>
        </w:rPr>
      </w:pPr>
      <w:r w:rsidRPr="00F166B5">
        <w:rPr>
          <w:sz w:val="13"/>
          <w:szCs w:val="13"/>
        </w:rPr>
        <w:t>To parter er nærstående dersom en av partene har bestemmende eller betydelig innflytelse på den andre partens strategi eller operative valg. Det kan være transaksjoner som indikerer at det eksisterer nærstående parter for eksempel:</w:t>
      </w:r>
    </w:p>
    <w:p w14:paraId="2E6BFF44" w14:textId="77777777" w:rsidR="009C24E5" w:rsidRPr="00F166B5" w:rsidRDefault="009C24E5" w:rsidP="009C24E5">
      <w:pPr>
        <w:numPr>
          <w:ilvl w:val="0"/>
          <w:numId w:val="2"/>
        </w:numPr>
        <w:rPr>
          <w:sz w:val="13"/>
          <w:szCs w:val="13"/>
        </w:rPr>
      </w:pPr>
      <w:r w:rsidRPr="00F166B5">
        <w:rPr>
          <w:sz w:val="13"/>
          <w:szCs w:val="13"/>
        </w:rPr>
        <w:t>Transaksjoner til unormale betingelser, uvanlige priser</w:t>
      </w:r>
    </w:p>
    <w:p w14:paraId="7779D10D" w14:textId="77777777" w:rsidR="009C24E5" w:rsidRPr="00F166B5" w:rsidRDefault="009C24E5" w:rsidP="009C24E5">
      <w:pPr>
        <w:numPr>
          <w:ilvl w:val="0"/>
          <w:numId w:val="2"/>
        </w:numPr>
        <w:rPr>
          <w:sz w:val="13"/>
          <w:szCs w:val="13"/>
        </w:rPr>
      </w:pPr>
      <w:r w:rsidRPr="00F166B5">
        <w:rPr>
          <w:sz w:val="13"/>
          <w:szCs w:val="13"/>
        </w:rPr>
        <w:t>Transaksjoner som mangler et klart logisk forretningsmessig grunnlag</w:t>
      </w:r>
    </w:p>
    <w:p w14:paraId="0ED0532A" w14:textId="77777777" w:rsidR="009C24E5" w:rsidRPr="00F166B5" w:rsidRDefault="009C24E5" w:rsidP="009C24E5">
      <w:pPr>
        <w:numPr>
          <w:ilvl w:val="0"/>
          <w:numId w:val="2"/>
        </w:numPr>
        <w:rPr>
          <w:sz w:val="13"/>
          <w:szCs w:val="13"/>
        </w:rPr>
      </w:pPr>
      <w:r w:rsidRPr="00F166B5">
        <w:rPr>
          <w:sz w:val="13"/>
          <w:szCs w:val="13"/>
        </w:rPr>
        <w:t>Transaksjoner som er behandlet på en uvanlig måte</w:t>
      </w:r>
    </w:p>
    <w:p w14:paraId="48405920" w14:textId="77777777" w:rsidR="009C24E5" w:rsidRPr="00F166B5" w:rsidRDefault="009C24E5" w:rsidP="009C24E5">
      <w:pPr>
        <w:numPr>
          <w:ilvl w:val="0"/>
          <w:numId w:val="2"/>
        </w:numPr>
        <w:rPr>
          <w:sz w:val="13"/>
          <w:szCs w:val="13"/>
        </w:rPr>
      </w:pPr>
      <w:r w:rsidRPr="00F166B5">
        <w:rPr>
          <w:sz w:val="13"/>
          <w:szCs w:val="13"/>
        </w:rPr>
        <w:t>Stort volum eller betydelige transaksjoner med visse kunder eller leverandører sammenlignet med andre</w:t>
      </w:r>
    </w:p>
    <w:p w14:paraId="1299C43A" w14:textId="77777777" w:rsidR="009C24E5" w:rsidRPr="00F166B5" w:rsidRDefault="009C24E5" w:rsidP="009C24E5">
      <w:pPr>
        <w:ind w:left="360"/>
        <w:rPr>
          <w:sz w:val="13"/>
          <w:szCs w:val="13"/>
        </w:rPr>
      </w:pPr>
    </w:p>
    <w:p w14:paraId="019FBF46" w14:textId="77777777" w:rsidR="009C24E5" w:rsidRPr="00F166B5" w:rsidRDefault="009C24E5" w:rsidP="009C24E5">
      <w:pPr>
        <w:rPr>
          <w:sz w:val="13"/>
          <w:szCs w:val="13"/>
        </w:rPr>
      </w:pPr>
      <w:r w:rsidRPr="00F166B5">
        <w:rPr>
          <w:sz w:val="13"/>
          <w:szCs w:val="13"/>
        </w:rPr>
        <w:t>Med nærstående part menes også i denne sammenheng tilfelle hvor innkjøpsansvarlig i en virksomhet foretar innkjøp fra en leverandør hvor salgsansvarlig er i slekt med innkjøpsansvarlig.</w:t>
      </w:r>
    </w:p>
    <w:p w14:paraId="4DDBEF00" w14:textId="77777777" w:rsidR="009C24E5" w:rsidRPr="009C24E5" w:rsidRDefault="009C24E5">
      <w:pPr>
        <w:pStyle w:val="Fotnotetekst"/>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529C"/>
    <w:multiLevelType w:val="hybridMultilevel"/>
    <w:tmpl w:val="FB3E04E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B042B"/>
    <w:multiLevelType w:val="hybridMultilevel"/>
    <w:tmpl w:val="194CEEFE"/>
    <w:lvl w:ilvl="0" w:tplc="1E900070">
      <w:start w:val="1"/>
      <w:numFmt w:val="upp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66A22B81"/>
    <w:multiLevelType w:val="hybridMultilevel"/>
    <w:tmpl w:val="60B0C28A"/>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_transfer_method" w:val="UNC"/>
    <w:docVar w:name="FTP_checkin_directory" w:val="ftp://10.128.30.209/upload/"/>
    <w:docVar w:name="rootfolder" w:val="http://app124463/dl_www"/>
    <w:docVar w:name="UNC_checkin_directory" w:val="\\10.128.30.209\dl_fileload\upload\"/>
  </w:docVars>
  <w:rsids>
    <w:rsidRoot w:val="004362C8"/>
    <w:rsid w:val="000C2F53"/>
    <w:rsid w:val="000D3748"/>
    <w:rsid w:val="00303A3F"/>
    <w:rsid w:val="00390DE6"/>
    <w:rsid w:val="00403488"/>
    <w:rsid w:val="004226A4"/>
    <w:rsid w:val="004362C8"/>
    <w:rsid w:val="00532075"/>
    <w:rsid w:val="005676A7"/>
    <w:rsid w:val="00625C92"/>
    <w:rsid w:val="007A066E"/>
    <w:rsid w:val="007D69EF"/>
    <w:rsid w:val="007F2DED"/>
    <w:rsid w:val="00850831"/>
    <w:rsid w:val="00851A7E"/>
    <w:rsid w:val="0085706A"/>
    <w:rsid w:val="008C11BB"/>
    <w:rsid w:val="008F669E"/>
    <w:rsid w:val="009C24E5"/>
    <w:rsid w:val="009D26B2"/>
    <w:rsid w:val="00A30EE4"/>
    <w:rsid w:val="00A47C35"/>
    <w:rsid w:val="00AE6915"/>
    <w:rsid w:val="00AF0C16"/>
    <w:rsid w:val="00AF13B0"/>
    <w:rsid w:val="00B17F2A"/>
    <w:rsid w:val="00BD1AA0"/>
    <w:rsid w:val="00BE37F5"/>
    <w:rsid w:val="00BE78B9"/>
    <w:rsid w:val="00CA3BEF"/>
    <w:rsid w:val="00EE3200"/>
    <w:rsid w:val="00F166B5"/>
    <w:rsid w:val="00FA6C73"/>
    <w:rsid w:val="1649984A"/>
    <w:rsid w:val="1B35CD23"/>
    <w:rsid w:val="390C9681"/>
    <w:rsid w:val="75B5C68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1FF15"/>
  <w15:docId w15:val="{30A15D23-B102-4D64-B0E0-987924CC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B5"/>
    <w:rPr>
      <w:rFonts w:ascii="Oslo Sans Office" w:eastAsia="Times New Roman" w:hAnsi="Oslo Sans Office"/>
    </w:rPr>
  </w:style>
  <w:style w:type="paragraph" w:styleId="Overskrift1">
    <w:name w:val="heading 1"/>
    <w:basedOn w:val="Normal"/>
    <w:next w:val="Normal"/>
    <w:link w:val="Overskrift1Tegn"/>
    <w:qFormat/>
    <w:rsid w:val="00F166B5"/>
    <w:pPr>
      <w:keepNext/>
      <w:spacing w:before="240" w:after="60"/>
      <w:jc w:val="center"/>
      <w:outlineLvl w:val="0"/>
    </w:pPr>
    <w:rPr>
      <w:rFonts w:cs="Arial"/>
      <w:b/>
      <w:bCs/>
      <w:kern w:val="32"/>
      <w:sz w:val="26"/>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D26B2"/>
    <w:rPr>
      <w:sz w:val="24"/>
      <w:szCs w:val="24"/>
      <w:lang w:eastAsia="en-US"/>
    </w:rPr>
  </w:style>
  <w:style w:type="character" w:customStyle="1" w:styleId="Overskrift1Tegn">
    <w:name w:val="Overskrift 1 Tegn"/>
    <w:basedOn w:val="Standardskriftforavsnitt"/>
    <w:link w:val="Overskrift1"/>
    <w:rsid w:val="00F166B5"/>
    <w:rPr>
      <w:rFonts w:ascii="Oslo Sans Office" w:eastAsia="Times New Roman" w:hAnsi="Oslo Sans Office" w:cs="Arial"/>
      <w:b/>
      <w:bCs/>
      <w:kern w:val="32"/>
      <w:sz w:val="26"/>
      <w:szCs w:val="32"/>
    </w:rPr>
  </w:style>
  <w:style w:type="paragraph" w:styleId="Fotnotetekst">
    <w:name w:val="footnote text"/>
    <w:basedOn w:val="Normal"/>
    <w:link w:val="FotnotetekstTegn"/>
    <w:uiPriority w:val="99"/>
    <w:semiHidden/>
    <w:unhideWhenUsed/>
    <w:rsid w:val="009C24E5"/>
  </w:style>
  <w:style w:type="character" w:customStyle="1" w:styleId="FotnotetekstTegn">
    <w:name w:val="Fotnotetekst Tegn"/>
    <w:basedOn w:val="Standardskriftforavsnitt"/>
    <w:link w:val="Fotnotetekst"/>
    <w:uiPriority w:val="99"/>
    <w:semiHidden/>
    <w:rsid w:val="009C24E5"/>
    <w:rPr>
      <w:rFonts w:eastAsia="Times New Roman"/>
      <w:sz w:val="20"/>
      <w:szCs w:val="20"/>
      <w:lang w:eastAsia="nb-NO"/>
    </w:rPr>
  </w:style>
  <w:style w:type="character" w:styleId="Fotnotereferanse">
    <w:name w:val="footnote reference"/>
    <w:basedOn w:val="Standardskriftforavsnitt"/>
    <w:uiPriority w:val="99"/>
    <w:semiHidden/>
    <w:unhideWhenUsed/>
    <w:rsid w:val="009C2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DC27A78E525240AB36E494151E225C" ma:contentTypeVersion="8" ma:contentTypeDescription="Create a new document." ma:contentTypeScope="" ma:versionID="ebaacabea92ca95c46f93bdd9f332a70">
  <xsd:schema xmlns:xsd="http://www.w3.org/2001/XMLSchema" xmlns:xs="http://www.w3.org/2001/XMLSchema" xmlns:p="http://schemas.microsoft.com/office/2006/metadata/properties" xmlns:ns3="60ff40d1-171c-48df-99a4-45356be02e25" targetNamespace="http://schemas.microsoft.com/office/2006/metadata/properties" ma:root="true" ma:fieldsID="186f178a586188bb3786a638329b7cee" ns3:_="">
    <xsd:import namespace="60ff40d1-171c-48df-99a4-45356be02e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f40d1-171c-48df-99a4-45356be02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76FC-EFDB-4DA5-95BC-0A7FC7BE6376}">
  <ds:schemaRefs>
    <ds:schemaRef ds:uri="http://schemas.microsoft.com/sharepoint/v3/contenttype/forms"/>
  </ds:schemaRefs>
</ds:datastoreItem>
</file>

<file path=customXml/itemProps2.xml><?xml version="1.0" encoding="utf-8"?>
<ds:datastoreItem xmlns:ds="http://schemas.openxmlformats.org/officeDocument/2006/customXml" ds:itemID="{112A9B39-EB0A-4D38-9D37-A4364448DD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ff40d1-171c-48df-99a4-45356be02e2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2632068-34D5-4D29-8225-454BADFA5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f40d1-171c-48df-99a4-45356be02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6DE7F-1C2D-42F2-B78D-F58EB1FE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2090</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byr1047</dc:creator>
  <cp:keywords/>
  <dc:description/>
  <cp:lastModifiedBy>Trond Bue</cp:lastModifiedBy>
  <cp:revision>2</cp:revision>
  <dcterms:created xsi:type="dcterms:W3CDTF">2022-11-17T09:17:00Z</dcterms:created>
  <dcterms:modified xsi:type="dcterms:W3CDTF">2022-11-17T09:17:00Z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0x010100F1DC27A78E525240AB36E494151E225C</vt:lpwstr>
  </property>
  <property fmtid="{D5CDD505-2E9C-101B-9397-08002B2CF9AE}" pid="3" name="Order">
    <vt:r8>100</vt:r8>
  </property>
  <property fmtid="{D5CDD505-2E9C-101B-9397-08002B2CF9AE}" pid="4" name="MSIP_Label_7a2396b7-5846-48ff-8468-5f49f8ad722a_Enabled">
    <vt:lpwstr>true</vt:lpwstr>
  </property>
  <property fmtid="{D5CDD505-2E9C-101B-9397-08002B2CF9AE}" pid="5" name="MSIP_Label_7a2396b7-5846-48ff-8468-5f49f8ad722a_SetDate">
    <vt:lpwstr>2022-11-02T10:24:07Z</vt:lpwstr>
  </property>
  <property fmtid="{D5CDD505-2E9C-101B-9397-08002B2CF9AE}" pid="6" name="MSIP_Label_7a2396b7-5846-48ff-8468-5f49f8ad722a_Method">
    <vt:lpwstr>Standard</vt:lpwstr>
  </property>
  <property fmtid="{D5CDD505-2E9C-101B-9397-08002B2CF9AE}" pid="7" name="MSIP_Label_7a2396b7-5846-48ff-8468-5f49f8ad722a_Name">
    <vt:lpwstr>Lav</vt:lpwstr>
  </property>
  <property fmtid="{D5CDD505-2E9C-101B-9397-08002B2CF9AE}" pid="8" name="MSIP_Label_7a2396b7-5846-48ff-8468-5f49f8ad722a_SiteId">
    <vt:lpwstr>e6795081-6391-442e-9ab4-5e9ef74f18ea</vt:lpwstr>
  </property>
  <property fmtid="{D5CDD505-2E9C-101B-9397-08002B2CF9AE}" pid="9" name="MSIP_Label_7a2396b7-5846-48ff-8468-5f49f8ad722a_ActionId">
    <vt:lpwstr>314c0628-ae35-490c-b822-cb011bc8a4b1</vt:lpwstr>
  </property>
  <property fmtid="{D5CDD505-2E9C-101B-9397-08002B2CF9AE}" pid="10" name="MSIP_Label_7a2396b7-5846-48ff-8468-5f49f8ad722a_ContentBits">
    <vt:lpwstr>0</vt:lpwstr>
  </property>
</Properties>
</file>